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72" w:rsidRPr="00287EB0" w:rsidRDefault="00774E72" w:rsidP="00774E72">
      <w:pPr>
        <w:pStyle w:val="62"/>
        <w:shd w:val="clear" w:color="auto" w:fill="auto"/>
        <w:tabs>
          <w:tab w:val="left" w:pos="450"/>
        </w:tabs>
        <w:spacing w:after="0" w:line="240" w:lineRule="atLeast"/>
        <w:ind w:left="170" w:right="-1" w:firstLine="0"/>
        <w:jc w:val="center"/>
        <w:rPr>
          <w:sz w:val="24"/>
          <w:szCs w:val="24"/>
          <w:lang w:val="en-US"/>
        </w:rPr>
      </w:pPr>
      <w:r w:rsidRPr="00287EB0">
        <w:rPr>
          <w:sz w:val="24"/>
          <w:szCs w:val="24"/>
          <w:lang w:val="en-US"/>
        </w:rPr>
        <w:t xml:space="preserve">RAPORT DE AUTO-EVALUARE A </w:t>
      </w:r>
      <w:r w:rsidR="0082281D">
        <w:rPr>
          <w:sz w:val="24"/>
          <w:szCs w:val="24"/>
          <w:lang w:val="en-US"/>
        </w:rPr>
        <w:t xml:space="preserve"> </w:t>
      </w:r>
      <w:r w:rsidRPr="00287EB0">
        <w:rPr>
          <w:sz w:val="24"/>
          <w:szCs w:val="24"/>
          <w:lang w:val="en-US"/>
        </w:rPr>
        <w:t xml:space="preserve">STANDARDELOR </w:t>
      </w:r>
      <w:r w:rsidR="0082281D">
        <w:rPr>
          <w:sz w:val="24"/>
          <w:szCs w:val="24"/>
          <w:lang w:val="en-US"/>
        </w:rPr>
        <w:t xml:space="preserve"> </w:t>
      </w:r>
      <w:r w:rsidRPr="00287EB0">
        <w:rPr>
          <w:sz w:val="24"/>
          <w:szCs w:val="24"/>
          <w:lang w:val="en-US"/>
        </w:rPr>
        <w:t>DE</w:t>
      </w:r>
      <w:r w:rsidRPr="00287EB0">
        <w:rPr>
          <w:sz w:val="24"/>
          <w:szCs w:val="24"/>
          <w:lang w:val="en-US"/>
        </w:rPr>
        <w:br/>
        <w:t>INTEGRITATE ÎN SISTEMUL SĂNĂTĂŢI</w:t>
      </w:r>
    </w:p>
    <w:p w:rsidR="00287EB0" w:rsidRPr="00287EB0" w:rsidRDefault="00287EB0" w:rsidP="00774E72">
      <w:pPr>
        <w:pStyle w:val="62"/>
        <w:shd w:val="clear" w:color="auto" w:fill="auto"/>
        <w:tabs>
          <w:tab w:val="left" w:pos="450"/>
        </w:tabs>
        <w:spacing w:after="0" w:line="240" w:lineRule="atLeast"/>
        <w:ind w:left="170" w:right="-1" w:firstLine="0"/>
        <w:jc w:val="center"/>
        <w:rPr>
          <w:sz w:val="24"/>
          <w:szCs w:val="24"/>
          <w:lang w:val="en-US"/>
        </w:rPr>
      </w:pPr>
    </w:p>
    <w:p w:rsidR="00287EB0" w:rsidRPr="00B61F37" w:rsidRDefault="00287EB0" w:rsidP="00774E72">
      <w:pPr>
        <w:spacing w:after="0" w:line="240" w:lineRule="atLeast"/>
        <w:ind w:left="170" w:right="113"/>
        <w:rPr>
          <w:rFonts w:ascii="Times New Roman" w:hAnsi="Times New Roman" w:cs="Times New Roman"/>
          <w:b/>
          <w:sz w:val="24"/>
          <w:szCs w:val="24"/>
          <w:lang w:val="en-US"/>
        </w:rPr>
      </w:pPr>
      <w:r w:rsidRPr="00287EB0">
        <w:rPr>
          <w:rFonts w:ascii="Times New Roman" w:hAnsi="Times New Roman" w:cs="Times New Roman"/>
          <w:b/>
          <w:sz w:val="24"/>
          <w:szCs w:val="24"/>
          <w:lang w:val="en-US"/>
        </w:rPr>
        <w:t xml:space="preserve">Prezentat de </w:t>
      </w:r>
      <w:r w:rsidRPr="00287EB0">
        <w:rPr>
          <w:rFonts w:ascii="Times New Roman" w:hAnsi="Times New Roman" w:cs="Times New Roman"/>
          <w:b/>
          <w:sz w:val="24"/>
          <w:szCs w:val="24"/>
          <w:u w:val="single"/>
          <w:lang w:val="en-US"/>
        </w:rPr>
        <w:t>IMSP SR Soroca „A. Prisacari</w:t>
      </w:r>
      <w:bookmarkStart w:id="0" w:name="_GoBack"/>
      <w:r w:rsidR="009920F0" w:rsidRPr="00B61F37">
        <w:rPr>
          <w:rFonts w:ascii="Times New Roman" w:hAnsi="Times New Roman" w:cs="Times New Roman"/>
          <w:b/>
          <w:sz w:val="24"/>
          <w:szCs w:val="24"/>
          <w:lang w:val="en-US"/>
        </w:rPr>
        <w:t>”</w:t>
      </w:r>
      <w:r w:rsidR="00B61F37" w:rsidRPr="00B61F37">
        <w:rPr>
          <w:rFonts w:ascii="Times New Roman" w:hAnsi="Times New Roman" w:cs="Times New Roman"/>
          <w:b/>
          <w:sz w:val="24"/>
          <w:szCs w:val="24"/>
          <w:lang w:val="en-US"/>
        </w:rPr>
        <w:t xml:space="preserve"> /2024</w:t>
      </w:r>
    </w:p>
    <w:bookmarkEnd w:id="0"/>
    <w:p w:rsidR="0083242F" w:rsidRPr="00287EB0" w:rsidRDefault="0083242F" w:rsidP="00774E72">
      <w:pPr>
        <w:spacing w:after="0" w:line="240" w:lineRule="atLeast"/>
        <w:ind w:left="170" w:right="113"/>
        <w:rPr>
          <w:rFonts w:ascii="Times New Roman" w:hAnsi="Times New Roman" w:cs="Times New Roman"/>
          <w:sz w:val="24"/>
          <w:szCs w:val="24"/>
          <w:lang w:val="en-US"/>
        </w:rPr>
      </w:pPr>
    </w:p>
    <w:tbl>
      <w:tblPr>
        <w:tblStyle w:val="a3"/>
        <w:tblW w:w="9923" w:type="dxa"/>
        <w:tblInd w:w="-289" w:type="dxa"/>
        <w:tblLook w:val="04A0" w:firstRow="1" w:lastRow="0" w:firstColumn="1" w:lastColumn="0" w:noHBand="0" w:noVBand="1"/>
      </w:tblPr>
      <w:tblGrid>
        <w:gridCol w:w="853"/>
        <w:gridCol w:w="3373"/>
        <w:gridCol w:w="5697"/>
      </w:tblGrid>
      <w:tr w:rsidR="0077488E" w:rsidRPr="00287EB0" w:rsidTr="00774E72">
        <w:trPr>
          <w:trHeight w:val="611"/>
        </w:trPr>
        <w:tc>
          <w:tcPr>
            <w:tcW w:w="853" w:type="dxa"/>
          </w:tcPr>
          <w:p w:rsidR="0077488E" w:rsidRPr="00287EB0" w:rsidRDefault="0077488E" w:rsidP="00774E72">
            <w:pPr>
              <w:spacing w:line="240" w:lineRule="atLeast"/>
              <w:ind w:left="170" w:right="113"/>
              <w:rPr>
                <w:rFonts w:ascii="Times New Roman" w:hAnsi="Times New Roman" w:cs="Times New Roman"/>
                <w:sz w:val="24"/>
                <w:szCs w:val="24"/>
              </w:rPr>
            </w:pPr>
            <w:r w:rsidRPr="00287EB0">
              <w:rPr>
                <w:rStyle w:val="22"/>
                <w:rFonts w:eastAsiaTheme="minorEastAsia"/>
                <w:sz w:val="24"/>
                <w:szCs w:val="24"/>
              </w:rPr>
              <w:t>Nr.</w:t>
            </w:r>
          </w:p>
        </w:tc>
        <w:tc>
          <w:tcPr>
            <w:tcW w:w="3373" w:type="dxa"/>
            <w:vAlign w:val="bottom"/>
          </w:tcPr>
          <w:p w:rsidR="0077488E" w:rsidRPr="00287EB0" w:rsidRDefault="0077488E" w:rsidP="00774E72">
            <w:pPr>
              <w:spacing w:line="240" w:lineRule="atLeast"/>
              <w:ind w:left="170" w:right="113"/>
              <w:jc w:val="center"/>
              <w:rPr>
                <w:rFonts w:ascii="Times New Roman" w:hAnsi="Times New Roman" w:cs="Times New Roman"/>
                <w:sz w:val="24"/>
                <w:szCs w:val="24"/>
              </w:rPr>
            </w:pPr>
            <w:r w:rsidRPr="00287EB0">
              <w:rPr>
                <w:rStyle w:val="22"/>
                <w:rFonts w:eastAsiaTheme="minorEastAsia"/>
                <w:sz w:val="24"/>
                <w:szCs w:val="24"/>
              </w:rPr>
              <w:t>Măsuri de integritate implementate</w:t>
            </w:r>
          </w:p>
        </w:tc>
        <w:tc>
          <w:tcPr>
            <w:tcW w:w="5697" w:type="dxa"/>
          </w:tcPr>
          <w:p w:rsidR="0077488E" w:rsidRPr="00287EB0" w:rsidRDefault="0077488E" w:rsidP="00774E72">
            <w:pPr>
              <w:spacing w:line="240" w:lineRule="atLeast"/>
              <w:ind w:left="342" w:right="113" w:hanging="284"/>
              <w:jc w:val="center"/>
              <w:rPr>
                <w:rFonts w:ascii="Times New Roman" w:hAnsi="Times New Roman" w:cs="Times New Roman"/>
                <w:sz w:val="24"/>
                <w:szCs w:val="24"/>
              </w:rPr>
            </w:pPr>
            <w:r w:rsidRPr="00287EB0">
              <w:rPr>
                <w:rStyle w:val="22"/>
                <w:rFonts w:eastAsiaTheme="minorEastAsia"/>
                <w:sz w:val="24"/>
                <w:szCs w:val="24"/>
              </w:rPr>
              <w:t>Criterii de evaluare</w:t>
            </w:r>
          </w:p>
        </w:tc>
      </w:tr>
      <w:tr w:rsidR="0077488E" w:rsidRPr="00B61F37" w:rsidTr="00774E72">
        <w:trPr>
          <w:trHeight w:val="146"/>
        </w:trPr>
        <w:tc>
          <w:tcPr>
            <w:tcW w:w="853" w:type="dxa"/>
          </w:tcPr>
          <w:p w:rsidR="0077488E" w:rsidRPr="00287EB0" w:rsidRDefault="0077488E" w:rsidP="00774E72">
            <w:pPr>
              <w:spacing w:line="240" w:lineRule="atLeast"/>
              <w:ind w:left="170" w:right="113"/>
              <w:rPr>
                <w:rFonts w:ascii="Times New Roman" w:hAnsi="Times New Roman" w:cs="Times New Roman"/>
                <w:sz w:val="24"/>
                <w:szCs w:val="24"/>
              </w:rPr>
            </w:pPr>
            <w:r w:rsidRPr="00287EB0">
              <w:rPr>
                <w:rStyle w:val="23"/>
                <w:rFonts w:eastAsiaTheme="minorEastAsia"/>
                <w:sz w:val="24"/>
                <w:szCs w:val="24"/>
              </w:rPr>
              <w:t>1.</w:t>
            </w:r>
          </w:p>
        </w:tc>
        <w:tc>
          <w:tcPr>
            <w:tcW w:w="3373" w:type="dxa"/>
          </w:tcPr>
          <w:p w:rsidR="0077488E" w:rsidRPr="00CC1638" w:rsidRDefault="0077488E" w:rsidP="00774E72">
            <w:pPr>
              <w:spacing w:line="240" w:lineRule="atLeast"/>
              <w:ind w:right="113"/>
              <w:rPr>
                <w:rFonts w:ascii="Times New Roman" w:hAnsi="Times New Roman" w:cs="Times New Roman"/>
                <w:sz w:val="24"/>
                <w:szCs w:val="24"/>
                <w:lang w:val="en-US"/>
              </w:rPr>
            </w:pPr>
            <w:r w:rsidRPr="00CC1638">
              <w:rPr>
                <w:rStyle w:val="23"/>
                <w:rFonts w:eastAsiaTheme="minorEastAsia"/>
                <w:color w:val="auto"/>
                <w:sz w:val="24"/>
                <w:szCs w:val="24"/>
              </w:rPr>
              <w:t>Asigurarea respectării normelor codului deontologic al lucrătorului medical si al farmacistului</w:t>
            </w:r>
          </w:p>
          <w:p w:rsidR="0077488E" w:rsidRPr="00CC1638" w:rsidRDefault="0077488E" w:rsidP="00774E72">
            <w:pPr>
              <w:spacing w:line="240" w:lineRule="atLeast"/>
              <w:ind w:left="170" w:right="113"/>
              <w:rPr>
                <w:rFonts w:ascii="Times New Roman" w:hAnsi="Times New Roman" w:cs="Times New Roman"/>
                <w:sz w:val="24"/>
                <w:szCs w:val="24"/>
                <w:lang w:val="en-US"/>
              </w:rPr>
            </w:pPr>
          </w:p>
        </w:tc>
        <w:tc>
          <w:tcPr>
            <w:tcW w:w="5697" w:type="dxa"/>
            <w:vAlign w:val="bottom"/>
          </w:tcPr>
          <w:p w:rsidR="00452F7E" w:rsidRPr="00CC1638" w:rsidRDefault="00CB03D2" w:rsidP="00774E72">
            <w:pPr>
              <w:pStyle w:val="a4"/>
              <w:numPr>
                <w:ilvl w:val="0"/>
                <w:numId w:val="1"/>
              </w:numPr>
              <w:tabs>
                <w:tab w:val="left" w:pos="283"/>
              </w:tabs>
              <w:spacing w:line="240" w:lineRule="atLeast"/>
              <w:ind w:left="342" w:right="113" w:hanging="284"/>
              <w:contextualSpacing w:val="0"/>
              <w:jc w:val="both"/>
              <w:rPr>
                <w:rStyle w:val="23"/>
                <w:rFonts w:eastAsiaTheme="minorEastAsia"/>
                <w:color w:val="auto"/>
                <w:sz w:val="24"/>
                <w:szCs w:val="24"/>
                <w:lang w:val="en-US" w:eastAsia="en-US" w:bidi="ar-SA"/>
              </w:rPr>
            </w:pPr>
            <w:r w:rsidRPr="00CC1638">
              <w:rPr>
                <w:rStyle w:val="23"/>
                <w:rFonts w:eastAsia="Courier New"/>
                <w:color w:val="auto"/>
                <w:sz w:val="24"/>
                <w:szCs w:val="24"/>
              </w:rPr>
              <w:t xml:space="preserve"> În cadrul instituției permanent se petrec </w:t>
            </w:r>
            <w:r w:rsidR="00452F7E" w:rsidRPr="00CC1638">
              <w:rPr>
                <w:rStyle w:val="24"/>
                <w:rFonts w:eastAsia="Courier New"/>
                <w:i w:val="0"/>
                <w:color w:val="auto"/>
                <w:sz w:val="24"/>
                <w:szCs w:val="24"/>
              </w:rPr>
              <w:t>de activităţi de instruire,</w:t>
            </w:r>
            <w:r w:rsidR="00452F7E" w:rsidRPr="00CC1638">
              <w:rPr>
                <w:rStyle w:val="23"/>
                <w:rFonts w:eastAsia="Courier New"/>
                <w:color w:val="auto"/>
                <w:sz w:val="24"/>
                <w:szCs w:val="24"/>
              </w:rPr>
              <w:t xml:space="preserve"> </w:t>
            </w:r>
            <w:r w:rsidR="00452F7E" w:rsidRPr="00CC1638">
              <w:rPr>
                <w:rStyle w:val="24"/>
                <w:rFonts w:eastAsia="Courier New"/>
                <w:i w:val="0"/>
                <w:color w:val="auto"/>
                <w:sz w:val="24"/>
                <w:szCs w:val="24"/>
              </w:rPr>
              <w:t>conferinţe</w:t>
            </w:r>
            <w:r w:rsidR="00452F7E" w:rsidRPr="00CC1638">
              <w:rPr>
                <w:rStyle w:val="23"/>
                <w:rFonts w:eastAsia="Courier New"/>
                <w:color w:val="auto"/>
                <w:sz w:val="24"/>
                <w:szCs w:val="24"/>
              </w:rPr>
              <w:t xml:space="preserve"> cu medici, asistente medicale, infermiere, privind </w:t>
            </w:r>
            <w:r w:rsidR="0077488E" w:rsidRPr="00CC1638">
              <w:rPr>
                <w:rStyle w:val="23"/>
                <w:rFonts w:eastAsia="Courier New"/>
                <w:color w:val="auto"/>
                <w:sz w:val="24"/>
                <w:szCs w:val="24"/>
              </w:rPr>
              <w:t>aplicarea şi respectarea Codului deontologic al lucrătorului medical şi al farmacistului aprobat prin Hotărârea de Guvern nr.192/2017</w:t>
            </w:r>
            <w:r w:rsidR="00452F7E" w:rsidRPr="00CC1638">
              <w:rPr>
                <w:rStyle w:val="23"/>
                <w:rFonts w:eastAsia="Courier New"/>
                <w:color w:val="auto"/>
                <w:sz w:val="24"/>
                <w:szCs w:val="24"/>
              </w:rPr>
              <w:t>.</w:t>
            </w:r>
            <w:r w:rsidR="0077488E" w:rsidRPr="00CC1638">
              <w:rPr>
                <w:rStyle w:val="23"/>
                <w:rFonts w:eastAsia="Courier New"/>
                <w:color w:val="auto"/>
                <w:sz w:val="24"/>
                <w:szCs w:val="24"/>
              </w:rPr>
              <w:t xml:space="preserve"> </w:t>
            </w:r>
          </w:p>
          <w:p w:rsidR="0077488E" w:rsidRPr="00CC1638" w:rsidRDefault="0070456D" w:rsidP="00774E72">
            <w:pPr>
              <w:pStyle w:val="a4"/>
              <w:numPr>
                <w:ilvl w:val="0"/>
                <w:numId w:val="1"/>
              </w:numPr>
              <w:tabs>
                <w:tab w:val="left" w:pos="283"/>
              </w:tabs>
              <w:spacing w:line="240" w:lineRule="atLeast"/>
              <w:ind w:left="342" w:right="113" w:hanging="284"/>
              <w:contextualSpacing w:val="0"/>
              <w:jc w:val="both"/>
              <w:rPr>
                <w:rFonts w:ascii="Times New Roman" w:hAnsi="Times New Roman" w:cs="Times New Roman"/>
                <w:sz w:val="24"/>
                <w:szCs w:val="24"/>
                <w:lang w:val="en-US"/>
              </w:rPr>
            </w:pPr>
            <w:r w:rsidRPr="00CC1638">
              <w:rPr>
                <w:rStyle w:val="23"/>
                <w:rFonts w:eastAsia="Courier New"/>
                <w:color w:val="auto"/>
                <w:sz w:val="24"/>
                <w:szCs w:val="24"/>
              </w:rPr>
              <w:t>Ordinul IMSP SR Soroca ,,A. Prisacari,, nr. 97 din 25.05.2023 ,, Cu privire la formarea Comitetului de bioetică și deontologie</w:t>
            </w:r>
            <w:r w:rsidR="006D7C49" w:rsidRPr="00CC1638">
              <w:rPr>
                <w:rFonts w:ascii="Times New Roman" w:hAnsi="Times New Roman" w:cs="Times New Roman"/>
                <w:sz w:val="24"/>
                <w:szCs w:val="24"/>
                <w:lang w:val="en-US"/>
              </w:rPr>
              <w:t>”</w:t>
            </w:r>
          </w:p>
          <w:p w:rsidR="0077488E" w:rsidRPr="00CC1638" w:rsidRDefault="0077488E" w:rsidP="00E03E55">
            <w:pPr>
              <w:numPr>
                <w:ilvl w:val="0"/>
                <w:numId w:val="1"/>
              </w:numPr>
              <w:tabs>
                <w:tab w:val="left" w:pos="278"/>
              </w:tabs>
              <w:spacing w:line="240" w:lineRule="atLeast"/>
              <w:ind w:left="342" w:right="113" w:hanging="284"/>
              <w:jc w:val="both"/>
              <w:rPr>
                <w:rStyle w:val="23"/>
                <w:rFonts w:eastAsiaTheme="minorEastAsia"/>
                <w:color w:val="auto"/>
                <w:sz w:val="24"/>
                <w:szCs w:val="24"/>
                <w:lang w:val="en-US" w:eastAsia="en-US" w:bidi="ar-SA"/>
              </w:rPr>
            </w:pPr>
            <w:r w:rsidRPr="00CC1638">
              <w:rPr>
                <w:rStyle w:val="23"/>
                <w:rFonts w:eastAsiaTheme="minorEastAsia"/>
                <w:color w:val="auto"/>
                <w:sz w:val="24"/>
                <w:szCs w:val="24"/>
              </w:rPr>
              <w:t>Nr. de cazuri constatate de încălcare a Codului</w:t>
            </w:r>
            <w:r w:rsidR="002D061D" w:rsidRPr="00CC1638">
              <w:rPr>
                <w:rStyle w:val="23"/>
                <w:rFonts w:eastAsiaTheme="minorEastAsia"/>
                <w:color w:val="auto"/>
                <w:sz w:val="24"/>
                <w:szCs w:val="24"/>
              </w:rPr>
              <w:t xml:space="preserve"> – 7 cazuri.</w:t>
            </w:r>
          </w:p>
          <w:p w:rsidR="00045370" w:rsidRPr="00CC1638" w:rsidRDefault="00045370" w:rsidP="00E03E55">
            <w:pPr>
              <w:numPr>
                <w:ilvl w:val="0"/>
                <w:numId w:val="1"/>
              </w:numPr>
              <w:tabs>
                <w:tab w:val="left" w:pos="278"/>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https://sr-soroca.md/comitet</w:t>
            </w:r>
          </w:p>
        </w:tc>
      </w:tr>
      <w:tr w:rsidR="0077488E" w:rsidRPr="00B61F37" w:rsidTr="00774E72">
        <w:trPr>
          <w:trHeight w:val="146"/>
        </w:trPr>
        <w:tc>
          <w:tcPr>
            <w:tcW w:w="853" w:type="dxa"/>
          </w:tcPr>
          <w:p w:rsidR="0077488E" w:rsidRPr="00287EB0" w:rsidRDefault="0077488E" w:rsidP="00774E72">
            <w:pPr>
              <w:spacing w:line="240" w:lineRule="atLeast"/>
              <w:ind w:left="170" w:right="113"/>
              <w:rPr>
                <w:rFonts w:ascii="Times New Roman" w:hAnsi="Times New Roman" w:cs="Times New Roman"/>
                <w:sz w:val="24"/>
                <w:szCs w:val="24"/>
              </w:rPr>
            </w:pPr>
            <w:r w:rsidRPr="00287EB0">
              <w:rPr>
                <w:rStyle w:val="23"/>
                <w:rFonts w:eastAsiaTheme="minorEastAsia"/>
                <w:sz w:val="24"/>
                <w:szCs w:val="24"/>
              </w:rPr>
              <w:t>2.</w:t>
            </w:r>
          </w:p>
        </w:tc>
        <w:tc>
          <w:tcPr>
            <w:tcW w:w="3373" w:type="dxa"/>
          </w:tcPr>
          <w:p w:rsidR="0077488E" w:rsidRPr="00CC1638" w:rsidRDefault="0077488E" w:rsidP="00774E72">
            <w:pPr>
              <w:spacing w:line="240" w:lineRule="atLeast"/>
              <w:ind w:right="113"/>
              <w:rPr>
                <w:rFonts w:ascii="Times New Roman" w:hAnsi="Times New Roman" w:cs="Times New Roman"/>
                <w:sz w:val="24"/>
                <w:szCs w:val="24"/>
                <w:lang w:val="en-US"/>
              </w:rPr>
            </w:pPr>
            <w:r w:rsidRPr="00CC1638">
              <w:rPr>
                <w:rStyle w:val="23"/>
                <w:rFonts w:eastAsiaTheme="minorEastAsia"/>
                <w:color w:val="auto"/>
                <w:sz w:val="24"/>
                <w:szCs w:val="24"/>
              </w:rPr>
              <w:t>Asigurarea respectării regimului juridic al cadourilor</w:t>
            </w:r>
          </w:p>
        </w:tc>
        <w:tc>
          <w:tcPr>
            <w:tcW w:w="5697" w:type="dxa"/>
            <w:vAlign w:val="bottom"/>
          </w:tcPr>
          <w:p w:rsidR="0077488E" w:rsidRPr="00CC1638" w:rsidRDefault="003927BD" w:rsidP="00193EDD">
            <w:pPr>
              <w:pStyle w:val="a4"/>
              <w:numPr>
                <w:ilvl w:val="0"/>
                <w:numId w:val="2"/>
              </w:numPr>
              <w:tabs>
                <w:tab w:val="left" w:pos="36"/>
              </w:tabs>
              <w:spacing w:line="240" w:lineRule="atLeast"/>
              <w:ind w:left="342" w:right="113" w:hanging="284"/>
              <w:contextualSpacing w:val="0"/>
              <w:jc w:val="both"/>
              <w:rPr>
                <w:rStyle w:val="23"/>
                <w:rFonts w:eastAsia="Courier New"/>
                <w:color w:val="auto"/>
                <w:sz w:val="24"/>
                <w:szCs w:val="24"/>
              </w:rPr>
            </w:pPr>
            <w:r w:rsidRPr="00CC1638">
              <w:rPr>
                <w:rStyle w:val="23"/>
                <w:rFonts w:eastAsia="Courier New"/>
                <w:color w:val="auto"/>
                <w:sz w:val="24"/>
                <w:szCs w:val="24"/>
              </w:rPr>
              <w:t>Ordinul SR Soroca nr. 138 din 07.08.2023 ,, Cu privire la regimul juridic al cadourilor</w:t>
            </w:r>
            <w:r w:rsidR="009920F0" w:rsidRPr="00CC1638">
              <w:rPr>
                <w:rFonts w:ascii="Times New Roman" w:hAnsi="Times New Roman" w:cs="Times New Roman"/>
                <w:sz w:val="24"/>
                <w:szCs w:val="24"/>
                <w:lang w:val="en-US"/>
              </w:rPr>
              <w:t>”</w:t>
            </w:r>
          </w:p>
          <w:p w:rsidR="0077488E" w:rsidRPr="00CC1638" w:rsidRDefault="00F9513A" w:rsidP="00193EDD">
            <w:pPr>
              <w:numPr>
                <w:ilvl w:val="0"/>
                <w:numId w:val="2"/>
              </w:numPr>
              <w:tabs>
                <w:tab w:val="left" w:pos="26"/>
              </w:tabs>
              <w:spacing w:line="240" w:lineRule="atLeast"/>
              <w:ind w:left="342" w:right="113" w:hanging="284"/>
              <w:jc w:val="both"/>
              <w:rPr>
                <w:rFonts w:ascii="Times New Roman" w:hAnsi="Times New Roman" w:cs="Times New Roman"/>
                <w:sz w:val="24"/>
                <w:szCs w:val="24"/>
                <w:lang w:val="en-US"/>
              </w:rPr>
            </w:pPr>
            <w:r w:rsidRPr="00CC1638">
              <w:rPr>
                <w:rStyle w:val="23"/>
                <w:rFonts w:eastAsiaTheme="minorEastAsia"/>
                <w:color w:val="auto"/>
                <w:sz w:val="24"/>
                <w:szCs w:val="24"/>
              </w:rPr>
              <w:t xml:space="preserve">În </w:t>
            </w:r>
            <w:r w:rsidR="0077488E" w:rsidRPr="00CC1638">
              <w:rPr>
                <w:rStyle w:val="23"/>
                <w:rFonts w:eastAsiaTheme="minorEastAsia"/>
                <w:color w:val="auto"/>
                <w:sz w:val="24"/>
                <w:szCs w:val="24"/>
              </w:rPr>
              <w:t>ultimii 2 ani</w:t>
            </w:r>
            <w:r w:rsidR="00F234F6" w:rsidRPr="00CC1638">
              <w:rPr>
                <w:rStyle w:val="23"/>
                <w:rFonts w:eastAsiaTheme="minorEastAsia"/>
                <w:color w:val="auto"/>
                <w:sz w:val="24"/>
                <w:szCs w:val="24"/>
              </w:rPr>
              <w:t xml:space="preserve">   </w:t>
            </w:r>
            <w:r w:rsidRPr="00CC1638">
              <w:rPr>
                <w:rStyle w:val="23"/>
                <w:rFonts w:eastAsiaTheme="minorEastAsia"/>
                <w:color w:val="auto"/>
                <w:sz w:val="24"/>
                <w:szCs w:val="24"/>
              </w:rPr>
              <w:t>n</w:t>
            </w:r>
            <w:r w:rsidR="00F234F6" w:rsidRPr="00CC1638">
              <w:rPr>
                <w:rStyle w:val="23"/>
                <w:rFonts w:eastAsiaTheme="minorEastAsia"/>
                <w:color w:val="auto"/>
                <w:sz w:val="24"/>
                <w:szCs w:val="24"/>
              </w:rPr>
              <w:t>u au fost primite cadouri</w:t>
            </w:r>
            <w:r w:rsidR="0077488E" w:rsidRPr="00CC1638">
              <w:rPr>
                <w:rStyle w:val="23"/>
                <w:rFonts w:eastAsiaTheme="minorEastAsia"/>
                <w:color w:val="auto"/>
                <w:sz w:val="24"/>
                <w:szCs w:val="24"/>
              </w:rPr>
              <w:t>.</w:t>
            </w:r>
          </w:p>
          <w:p w:rsidR="0077488E" w:rsidRPr="00CC1638" w:rsidRDefault="00110025" w:rsidP="00F80FDA">
            <w:pPr>
              <w:pStyle w:val="a4"/>
              <w:numPr>
                <w:ilvl w:val="0"/>
                <w:numId w:val="2"/>
              </w:numPr>
              <w:spacing w:line="240" w:lineRule="atLeast"/>
              <w:ind w:left="342" w:right="113" w:hanging="284"/>
              <w:contextualSpacing w:val="0"/>
              <w:jc w:val="both"/>
              <w:rPr>
                <w:rFonts w:ascii="Times New Roman" w:hAnsi="Times New Roman" w:cs="Times New Roman"/>
                <w:sz w:val="24"/>
                <w:szCs w:val="24"/>
                <w:lang w:val="en-US"/>
              </w:rPr>
            </w:pPr>
            <w:r w:rsidRPr="00CC1638">
              <w:rPr>
                <w:rStyle w:val="23"/>
                <w:rFonts w:eastAsia="Courier New"/>
                <w:color w:val="auto"/>
                <w:sz w:val="24"/>
                <w:szCs w:val="24"/>
              </w:rPr>
              <w:t>https://sr-soroca.md/ordine-1</w:t>
            </w:r>
          </w:p>
        </w:tc>
      </w:tr>
      <w:tr w:rsidR="00774E72" w:rsidRPr="00B61F37" w:rsidTr="00774E72">
        <w:trPr>
          <w:trHeight w:val="146"/>
        </w:trPr>
        <w:tc>
          <w:tcPr>
            <w:tcW w:w="853" w:type="dxa"/>
          </w:tcPr>
          <w:p w:rsidR="0077488E" w:rsidRPr="00287EB0" w:rsidRDefault="0077488E" w:rsidP="00774E72">
            <w:pPr>
              <w:spacing w:line="240" w:lineRule="atLeast"/>
              <w:ind w:left="170" w:right="113"/>
              <w:rPr>
                <w:rFonts w:ascii="Times New Roman" w:hAnsi="Times New Roman" w:cs="Times New Roman"/>
                <w:sz w:val="24"/>
                <w:szCs w:val="24"/>
              </w:rPr>
            </w:pPr>
            <w:r w:rsidRPr="00287EB0">
              <w:rPr>
                <w:rStyle w:val="23"/>
                <w:rFonts w:eastAsiaTheme="minorEastAsia"/>
                <w:sz w:val="24"/>
                <w:szCs w:val="24"/>
              </w:rPr>
              <w:t>3.</w:t>
            </w:r>
          </w:p>
        </w:tc>
        <w:tc>
          <w:tcPr>
            <w:tcW w:w="3373" w:type="dxa"/>
          </w:tcPr>
          <w:p w:rsidR="0077488E" w:rsidRPr="00287EB0" w:rsidRDefault="0077488E" w:rsidP="00774E72">
            <w:pPr>
              <w:spacing w:line="240" w:lineRule="atLeast"/>
              <w:ind w:right="113"/>
              <w:rPr>
                <w:rFonts w:ascii="Times New Roman" w:hAnsi="Times New Roman" w:cs="Times New Roman"/>
                <w:sz w:val="24"/>
                <w:szCs w:val="24"/>
                <w:lang w:val="en-US"/>
              </w:rPr>
            </w:pPr>
            <w:r w:rsidRPr="00287EB0">
              <w:rPr>
                <w:rStyle w:val="23"/>
                <w:rFonts w:eastAsiaTheme="minorEastAsia"/>
                <w:sz w:val="24"/>
                <w:szCs w:val="24"/>
              </w:rPr>
              <w:t>Asigurarea</w:t>
            </w:r>
            <w:r w:rsidRPr="00287EB0">
              <w:rPr>
                <w:rStyle w:val="23"/>
                <w:rFonts w:eastAsia="Courier New"/>
                <w:sz w:val="24"/>
                <w:szCs w:val="24"/>
              </w:rPr>
              <w:t xml:space="preserve"> r</w:t>
            </w:r>
            <w:r w:rsidRPr="00287EB0">
              <w:rPr>
                <w:rStyle w:val="23"/>
                <w:rFonts w:eastAsiaTheme="minorEastAsia"/>
                <w:sz w:val="24"/>
                <w:szCs w:val="24"/>
              </w:rPr>
              <w:t>espectării regimului juridic al influenţelor necorespunzătoare.</w:t>
            </w:r>
          </w:p>
        </w:tc>
        <w:tc>
          <w:tcPr>
            <w:tcW w:w="5697" w:type="dxa"/>
            <w:vAlign w:val="bottom"/>
          </w:tcPr>
          <w:p w:rsidR="00E81571" w:rsidRPr="00117E85" w:rsidRDefault="00E81571" w:rsidP="00E81571">
            <w:pPr>
              <w:pStyle w:val="a4"/>
              <w:numPr>
                <w:ilvl w:val="0"/>
                <w:numId w:val="3"/>
              </w:numPr>
              <w:tabs>
                <w:tab w:val="left" w:pos="36"/>
              </w:tabs>
              <w:spacing w:line="240" w:lineRule="atLeast"/>
              <w:ind w:left="32" w:right="113"/>
              <w:contextualSpacing w:val="0"/>
              <w:jc w:val="both"/>
              <w:rPr>
                <w:rStyle w:val="23"/>
                <w:rFonts w:eastAsia="Courier New"/>
                <w:color w:val="000000" w:themeColor="text1"/>
                <w:sz w:val="24"/>
                <w:szCs w:val="24"/>
              </w:rPr>
            </w:pPr>
            <w:r w:rsidRPr="00117E85">
              <w:rPr>
                <w:rStyle w:val="23"/>
                <w:rFonts w:eastAsia="Courier New"/>
                <w:color w:val="000000" w:themeColor="text1"/>
                <w:sz w:val="24"/>
                <w:szCs w:val="24"/>
              </w:rPr>
              <w:t>1. Ordinul SR Soroca nr. 139-1 din 07.08.2023 ,, Cu privire la denunțare a influențelor necorespunzătoare</w:t>
            </w:r>
            <w:r w:rsidRPr="00117E85">
              <w:rPr>
                <w:rFonts w:ascii="Times New Roman" w:hAnsi="Times New Roman" w:cs="Times New Roman"/>
                <w:color w:val="000000" w:themeColor="text1"/>
                <w:sz w:val="24"/>
                <w:szCs w:val="24"/>
                <w:lang w:val="en-US"/>
              </w:rPr>
              <w:t>”.</w:t>
            </w:r>
          </w:p>
          <w:p w:rsidR="0077488E" w:rsidRPr="00110025" w:rsidRDefault="00E81571" w:rsidP="00117E85">
            <w:pPr>
              <w:pStyle w:val="a4"/>
              <w:numPr>
                <w:ilvl w:val="0"/>
                <w:numId w:val="3"/>
              </w:numPr>
              <w:tabs>
                <w:tab w:val="left" w:pos="36"/>
              </w:tabs>
              <w:spacing w:line="240" w:lineRule="atLeast"/>
              <w:ind w:left="32" w:right="113"/>
              <w:contextualSpacing w:val="0"/>
              <w:jc w:val="both"/>
              <w:rPr>
                <w:rStyle w:val="23"/>
                <w:rFonts w:eastAsiaTheme="minorEastAsia"/>
                <w:color w:val="000000" w:themeColor="text1"/>
                <w:sz w:val="24"/>
                <w:szCs w:val="24"/>
                <w:lang w:val="en-US" w:eastAsia="en-US" w:bidi="ar-SA"/>
              </w:rPr>
            </w:pPr>
            <w:r w:rsidRPr="00117E85">
              <w:rPr>
                <w:rStyle w:val="23"/>
                <w:rFonts w:eastAsia="Courier New"/>
                <w:color w:val="000000" w:themeColor="text1"/>
                <w:sz w:val="24"/>
                <w:szCs w:val="24"/>
              </w:rPr>
              <w:t xml:space="preserve"> 2. </w:t>
            </w:r>
            <w:r w:rsidR="0077488E" w:rsidRPr="00117E85">
              <w:rPr>
                <w:rStyle w:val="23"/>
                <w:rFonts w:eastAsiaTheme="minorEastAsia"/>
                <w:color w:val="000000" w:themeColor="text1"/>
                <w:sz w:val="24"/>
                <w:szCs w:val="24"/>
              </w:rPr>
              <w:t>Nu</w:t>
            </w:r>
            <w:r w:rsidR="00117E85" w:rsidRPr="00117E85">
              <w:rPr>
                <w:rStyle w:val="23"/>
                <w:rFonts w:eastAsiaTheme="minorEastAsia"/>
                <w:color w:val="000000" w:themeColor="text1"/>
                <w:sz w:val="24"/>
                <w:szCs w:val="24"/>
              </w:rPr>
              <w:t xml:space="preserve"> au fost constatate</w:t>
            </w:r>
            <w:r w:rsidR="0077488E" w:rsidRPr="00117E85">
              <w:rPr>
                <w:rStyle w:val="23"/>
                <w:rFonts w:eastAsiaTheme="minorEastAsia"/>
                <w:color w:val="000000" w:themeColor="text1"/>
                <w:sz w:val="24"/>
                <w:szCs w:val="24"/>
              </w:rPr>
              <w:t xml:space="preserve"> cazurilor de influenţă necorespunzătoare denunţate.</w:t>
            </w:r>
          </w:p>
          <w:p w:rsidR="00110025" w:rsidRPr="00CC1638" w:rsidRDefault="00CC1638" w:rsidP="00117E85">
            <w:pPr>
              <w:pStyle w:val="a4"/>
              <w:numPr>
                <w:ilvl w:val="0"/>
                <w:numId w:val="3"/>
              </w:numPr>
              <w:tabs>
                <w:tab w:val="left" w:pos="36"/>
              </w:tabs>
              <w:spacing w:line="240" w:lineRule="atLeast"/>
              <w:ind w:left="32" w:right="113"/>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110025" w:rsidRPr="00CC1638">
              <w:rPr>
                <w:rFonts w:ascii="Times New Roman" w:hAnsi="Times New Roman" w:cs="Times New Roman"/>
                <w:sz w:val="24"/>
                <w:szCs w:val="24"/>
                <w:lang w:val="en-US"/>
              </w:rPr>
              <w:t>https://sr-soroca.md/ordine-1</w:t>
            </w:r>
          </w:p>
        </w:tc>
      </w:tr>
      <w:tr w:rsidR="00774E72" w:rsidRPr="00B61F37" w:rsidTr="00774E72">
        <w:trPr>
          <w:trHeight w:val="146"/>
        </w:trPr>
        <w:tc>
          <w:tcPr>
            <w:tcW w:w="853" w:type="dxa"/>
          </w:tcPr>
          <w:p w:rsidR="0077488E" w:rsidRPr="00287EB0" w:rsidRDefault="0077488E" w:rsidP="00774E72">
            <w:pPr>
              <w:spacing w:line="240" w:lineRule="atLeast"/>
              <w:ind w:left="170" w:right="113"/>
              <w:rPr>
                <w:rFonts w:ascii="Times New Roman" w:hAnsi="Times New Roman" w:cs="Times New Roman"/>
                <w:sz w:val="24"/>
                <w:szCs w:val="24"/>
              </w:rPr>
            </w:pPr>
            <w:r w:rsidRPr="00287EB0">
              <w:rPr>
                <w:rFonts w:ascii="Times New Roman" w:hAnsi="Times New Roman" w:cs="Times New Roman"/>
                <w:sz w:val="24"/>
                <w:szCs w:val="24"/>
              </w:rPr>
              <w:t>4.</w:t>
            </w:r>
          </w:p>
        </w:tc>
        <w:tc>
          <w:tcPr>
            <w:tcW w:w="3373" w:type="dxa"/>
          </w:tcPr>
          <w:p w:rsidR="0077488E" w:rsidRPr="00287EB0" w:rsidRDefault="0077488E" w:rsidP="00774E72">
            <w:pPr>
              <w:spacing w:line="240" w:lineRule="atLeast"/>
              <w:ind w:right="113"/>
              <w:rPr>
                <w:rFonts w:ascii="Times New Roman" w:hAnsi="Times New Roman" w:cs="Times New Roman"/>
                <w:sz w:val="24"/>
                <w:szCs w:val="24"/>
                <w:lang w:val="en-US"/>
              </w:rPr>
            </w:pPr>
            <w:r w:rsidRPr="00287EB0">
              <w:rPr>
                <w:rStyle w:val="23"/>
                <w:rFonts w:eastAsiaTheme="minorEastAsia"/>
                <w:sz w:val="24"/>
                <w:szCs w:val="24"/>
              </w:rPr>
              <w:t>Asigurarea respectării mecanismului avertizării de integritate şi protecţia avertizorilor de integritate</w:t>
            </w:r>
          </w:p>
        </w:tc>
        <w:tc>
          <w:tcPr>
            <w:tcW w:w="5697" w:type="dxa"/>
            <w:vAlign w:val="bottom"/>
          </w:tcPr>
          <w:p w:rsidR="001C3522" w:rsidRPr="003927BD" w:rsidRDefault="001C3522" w:rsidP="001C3522">
            <w:pPr>
              <w:pStyle w:val="a4"/>
              <w:numPr>
                <w:ilvl w:val="0"/>
                <w:numId w:val="3"/>
              </w:numPr>
              <w:tabs>
                <w:tab w:val="left" w:pos="36"/>
              </w:tabs>
              <w:spacing w:line="240" w:lineRule="atLeast"/>
              <w:ind w:left="32" w:right="113"/>
              <w:contextualSpacing w:val="0"/>
              <w:jc w:val="both"/>
              <w:rPr>
                <w:rStyle w:val="23"/>
                <w:rFonts w:eastAsia="Courier New"/>
                <w:color w:val="auto"/>
                <w:sz w:val="24"/>
                <w:szCs w:val="24"/>
              </w:rPr>
            </w:pPr>
            <w:r w:rsidRPr="001C48D7">
              <w:rPr>
                <w:rStyle w:val="23"/>
                <w:rFonts w:eastAsiaTheme="minorEastAsia"/>
                <w:color w:val="auto"/>
                <w:sz w:val="24"/>
                <w:szCs w:val="24"/>
              </w:rPr>
              <w:t>1. Ordinul SR Soroca nr. 140 din 07.08.2023</w:t>
            </w:r>
            <w:r w:rsidRPr="001C48D7">
              <w:rPr>
                <w:rStyle w:val="23"/>
                <w:rFonts w:eastAsia="Courier New"/>
                <w:color w:val="auto"/>
                <w:sz w:val="24"/>
                <w:szCs w:val="24"/>
              </w:rPr>
              <w:t>,, Cu privire la</w:t>
            </w:r>
            <w:r w:rsidRPr="00E81571">
              <w:rPr>
                <w:rStyle w:val="23"/>
                <w:rFonts w:eastAsia="Courier New"/>
                <w:color w:val="auto"/>
                <w:sz w:val="24"/>
                <w:szCs w:val="24"/>
              </w:rPr>
              <w:t xml:space="preserve"> </w:t>
            </w:r>
            <w:r>
              <w:rPr>
                <w:rStyle w:val="23"/>
                <w:rFonts w:eastAsia="Courier New"/>
                <w:color w:val="auto"/>
                <w:sz w:val="24"/>
                <w:szCs w:val="24"/>
              </w:rPr>
              <w:t>neadmiterea , denunțarea manifestărilor de corupție și protecția avertizorilor de integritate, intoleranța față de incidentele de integritate</w:t>
            </w:r>
            <w:r w:rsidRPr="00287EB0">
              <w:rPr>
                <w:rFonts w:ascii="Times New Roman" w:hAnsi="Times New Roman" w:cs="Times New Roman"/>
                <w:sz w:val="24"/>
                <w:szCs w:val="24"/>
                <w:lang w:val="en-US"/>
              </w:rPr>
              <w:t>”</w:t>
            </w:r>
            <w:r>
              <w:rPr>
                <w:rFonts w:ascii="Times New Roman" w:hAnsi="Times New Roman" w:cs="Times New Roman"/>
                <w:sz w:val="24"/>
                <w:szCs w:val="24"/>
                <w:lang w:val="en-US"/>
              </w:rPr>
              <w:t>.</w:t>
            </w:r>
          </w:p>
          <w:p w:rsidR="0077488E" w:rsidRPr="00B23EC4" w:rsidRDefault="001C48D7" w:rsidP="00B23EC4">
            <w:pPr>
              <w:tabs>
                <w:tab w:val="left" w:pos="36"/>
              </w:tabs>
              <w:spacing w:line="240" w:lineRule="atLeast"/>
              <w:ind w:left="32" w:right="113"/>
              <w:jc w:val="both"/>
              <w:rPr>
                <w:rFonts w:ascii="Times New Roman" w:hAnsi="Times New Roman" w:cs="Times New Roman"/>
                <w:sz w:val="24"/>
                <w:szCs w:val="24"/>
                <w:lang w:val="en-US"/>
              </w:rPr>
            </w:pPr>
            <w:r w:rsidRPr="00B23EC4">
              <w:rPr>
                <w:rStyle w:val="23"/>
                <w:rFonts w:eastAsiaTheme="minorEastAsia"/>
                <w:color w:val="auto"/>
                <w:sz w:val="24"/>
                <w:szCs w:val="24"/>
              </w:rPr>
              <w:t xml:space="preserve">2. </w:t>
            </w:r>
            <w:r w:rsidR="00132101" w:rsidRPr="00B23EC4">
              <w:rPr>
                <w:rStyle w:val="23"/>
                <w:rFonts w:eastAsiaTheme="minorEastAsia"/>
                <w:color w:val="auto"/>
                <w:sz w:val="24"/>
                <w:szCs w:val="24"/>
              </w:rPr>
              <w:t>Nu s-au înregistrat avertizări de integritate</w:t>
            </w:r>
            <w:r w:rsidR="0077488E" w:rsidRPr="00B23EC4">
              <w:rPr>
                <w:rStyle w:val="23"/>
                <w:rFonts w:eastAsiaTheme="minorEastAsia"/>
                <w:color w:val="auto"/>
                <w:sz w:val="24"/>
                <w:szCs w:val="24"/>
              </w:rPr>
              <w:t>.</w:t>
            </w:r>
          </w:p>
          <w:p w:rsidR="0077488E" w:rsidRPr="00110025" w:rsidRDefault="006C5C5B" w:rsidP="00B23EC4">
            <w:pPr>
              <w:pStyle w:val="a4"/>
              <w:numPr>
                <w:ilvl w:val="0"/>
                <w:numId w:val="27"/>
              </w:numPr>
              <w:tabs>
                <w:tab w:val="left" w:pos="-71"/>
              </w:tabs>
              <w:spacing w:line="240" w:lineRule="atLeast"/>
              <w:ind w:left="316" w:right="113" w:hanging="284"/>
              <w:jc w:val="both"/>
              <w:rPr>
                <w:rStyle w:val="23"/>
                <w:rFonts w:eastAsiaTheme="minorEastAsia"/>
                <w:color w:val="FF0000"/>
                <w:sz w:val="24"/>
                <w:szCs w:val="24"/>
                <w:lang w:val="en-US" w:eastAsia="en-US" w:bidi="ar-SA"/>
              </w:rPr>
            </w:pPr>
            <w:r w:rsidRPr="006C5C5B">
              <w:rPr>
                <w:rStyle w:val="23"/>
                <w:rFonts w:eastAsiaTheme="minorEastAsia"/>
                <w:color w:val="auto"/>
                <w:sz w:val="24"/>
                <w:szCs w:val="24"/>
              </w:rPr>
              <w:t>Nu s-au înregistrat avertizări d</w:t>
            </w:r>
            <w:r w:rsidRPr="00132101">
              <w:rPr>
                <w:rStyle w:val="23"/>
                <w:rFonts w:eastAsiaTheme="minorEastAsia"/>
                <w:color w:val="auto"/>
                <w:sz w:val="24"/>
                <w:szCs w:val="24"/>
              </w:rPr>
              <w:t>e integritate</w:t>
            </w:r>
            <w:r>
              <w:rPr>
                <w:rStyle w:val="23"/>
                <w:rFonts w:eastAsiaTheme="minorEastAsia"/>
                <w:color w:val="auto"/>
                <w:sz w:val="24"/>
                <w:szCs w:val="24"/>
              </w:rPr>
              <w:t xml:space="preserve"> transmise altor autorități</w:t>
            </w:r>
            <w:r w:rsidRPr="00132101">
              <w:rPr>
                <w:rStyle w:val="23"/>
                <w:rFonts w:eastAsiaTheme="minorEastAsia"/>
                <w:color w:val="auto"/>
                <w:sz w:val="24"/>
                <w:szCs w:val="24"/>
              </w:rPr>
              <w:t>.</w:t>
            </w:r>
          </w:p>
          <w:p w:rsidR="00110025" w:rsidRPr="00CC1638" w:rsidRDefault="00110025" w:rsidP="00B23EC4">
            <w:pPr>
              <w:pStyle w:val="a4"/>
              <w:numPr>
                <w:ilvl w:val="0"/>
                <w:numId w:val="27"/>
              </w:numPr>
              <w:tabs>
                <w:tab w:val="left" w:pos="-71"/>
              </w:tabs>
              <w:spacing w:line="240" w:lineRule="atLeast"/>
              <w:ind w:left="316"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https://sr-soroca.md/ordine-1</w:t>
            </w:r>
          </w:p>
        </w:tc>
      </w:tr>
      <w:tr w:rsidR="00774E72" w:rsidRPr="00B61F37" w:rsidTr="00774E72">
        <w:trPr>
          <w:trHeight w:val="2434"/>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color w:val="auto"/>
                <w:sz w:val="24"/>
                <w:szCs w:val="24"/>
              </w:rPr>
              <w:t>5.</w:t>
            </w:r>
          </w:p>
        </w:tc>
        <w:tc>
          <w:tcPr>
            <w:tcW w:w="3373" w:type="dxa"/>
          </w:tcPr>
          <w:p w:rsidR="00A96EA5" w:rsidRPr="00287EB0" w:rsidRDefault="00B740CE" w:rsidP="00774E72">
            <w:pPr>
              <w:spacing w:line="240" w:lineRule="atLeast"/>
              <w:ind w:right="113"/>
              <w:rPr>
                <w:rFonts w:ascii="Times New Roman" w:hAnsi="Times New Roman" w:cs="Times New Roman"/>
                <w:sz w:val="24"/>
                <w:szCs w:val="24"/>
                <w:lang w:val="en-US"/>
              </w:rPr>
            </w:pPr>
            <w:r>
              <w:rPr>
                <w:rStyle w:val="23"/>
                <w:rFonts w:eastAsiaTheme="minorEastAsia"/>
                <w:color w:val="auto"/>
                <w:sz w:val="24"/>
                <w:szCs w:val="24"/>
              </w:rPr>
              <w:t>Asigurar</w:t>
            </w:r>
            <w:r w:rsidR="00A96EA5" w:rsidRPr="00287EB0">
              <w:rPr>
                <w:rStyle w:val="23"/>
                <w:rFonts w:eastAsiaTheme="minorEastAsia"/>
                <w:color w:val="auto"/>
                <w:sz w:val="24"/>
                <w:szCs w:val="24"/>
              </w:rPr>
              <w:t>ea respectării mecanismului de denunţare şi neadmitere a manifestărilor de corupţie</w:t>
            </w:r>
          </w:p>
        </w:tc>
        <w:tc>
          <w:tcPr>
            <w:tcW w:w="5697" w:type="dxa"/>
            <w:vAlign w:val="bottom"/>
          </w:tcPr>
          <w:p w:rsidR="00B349EC" w:rsidRPr="00B740CE" w:rsidRDefault="00B740CE" w:rsidP="00193EDD">
            <w:pPr>
              <w:pStyle w:val="a4"/>
              <w:numPr>
                <w:ilvl w:val="0"/>
                <w:numId w:val="9"/>
              </w:numPr>
              <w:tabs>
                <w:tab w:val="left" w:pos="-129"/>
              </w:tabs>
              <w:spacing w:line="240" w:lineRule="atLeast"/>
              <w:ind w:left="342" w:right="113" w:hanging="284"/>
              <w:contextualSpacing w:val="0"/>
              <w:jc w:val="both"/>
              <w:rPr>
                <w:rStyle w:val="23"/>
                <w:rFonts w:eastAsia="Courier New"/>
                <w:color w:val="auto"/>
                <w:sz w:val="24"/>
                <w:szCs w:val="24"/>
              </w:rPr>
            </w:pPr>
            <w:r w:rsidRPr="00B740CE">
              <w:rPr>
                <w:rStyle w:val="23"/>
                <w:rFonts w:eastAsia="Courier New"/>
                <w:color w:val="auto"/>
                <w:sz w:val="24"/>
                <w:szCs w:val="24"/>
              </w:rPr>
              <w:t>În ultimii 2 ani nu au fost manifestări de corupție în cadrul instituției</w:t>
            </w:r>
            <w:r w:rsidR="00A96EA5" w:rsidRPr="00B740CE">
              <w:rPr>
                <w:rStyle w:val="23"/>
                <w:rFonts w:eastAsia="Courier New"/>
                <w:color w:val="auto"/>
                <w:sz w:val="24"/>
                <w:szCs w:val="24"/>
              </w:rPr>
              <w:t>.</w:t>
            </w:r>
          </w:p>
          <w:p w:rsidR="00A96EA5" w:rsidRPr="00B740CE" w:rsidRDefault="00B740CE" w:rsidP="00193EDD">
            <w:pPr>
              <w:pStyle w:val="a4"/>
              <w:numPr>
                <w:ilvl w:val="0"/>
                <w:numId w:val="9"/>
              </w:numPr>
              <w:tabs>
                <w:tab w:val="left" w:pos="-129"/>
              </w:tabs>
              <w:spacing w:line="240" w:lineRule="atLeast"/>
              <w:ind w:left="342" w:right="113" w:hanging="284"/>
              <w:contextualSpacing w:val="0"/>
              <w:jc w:val="both"/>
              <w:rPr>
                <w:rFonts w:ascii="Times New Roman" w:hAnsi="Times New Roman" w:cs="Times New Roman"/>
                <w:sz w:val="24"/>
                <w:szCs w:val="24"/>
                <w:lang w:val="en-US"/>
              </w:rPr>
            </w:pPr>
            <w:r w:rsidRPr="00B740CE">
              <w:rPr>
                <w:rStyle w:val="23"/>
                <w:rFonts w:eastAsia="Courier New"/>
                <w:color w:val="auto"/>
                <w:sz w:val="24"/>
                <w:szCs w:val="24"/>
              </w:rPr>
              <w:t>În ultimii 2 ani nu au fost cazuri de manifestare a  corupție în instituție</w:t>
            </w:r>
            <w:r w:rsidR="00A96EA5" w:rsidRPr="00B740CE">
              <w:rPr>
                <w:rStyle w:val="23"/>
                <w:rFonts w:eastAsia="Courier New"/>
                <w:color w:val="auto"/>
                <w:sz w:val="24"/>
                <w:szCs w:val="24"/>
              </w:rPr>
              <w:t>.</w:t>
            </w:r>
            <w:r w:rsidRPr="00B740CE">
              <w:rPr>
                <w:rStyle w:val="23"/>
                <w:rFonts w:eastAsia="Courier New"/>
                <w:color w:val="auto"/>
                <w:sz w:val="24"/>
                <w:szCs w:val="24"/>
              </w:rPr>
              <w:t xml:space="preserve"> </w:t>
            </w:r>
          </w:p>
          <w:p w:rsidR="00A96EA5" w:rsidRPr="00B740CE" w:rsidRDefault="00B740CE" w:rsidP="00B740CE">
            <w:pPr>
              <w:pStyle w:val="a4"/>
              <w:numPr>
                <w:ilvl w:val="0"/>
                <w:numId w:val="9"/>
              </w:numPr>
              <w:tabs>
                <w:tab w:val="left" w:pos="-134"/>
              </w:tabs>
              <w:spacing w:line="240" w:lineRule="atLeast"/>
              <w:ind w:left="342" w:right="113" w:hanging="284"/>
              <w:contextualSpacing w:val="0"/>
              <w:jc w:val="both"/>
              <w:rPr>
                <w:rFonts w:ascii="Times New Roman" w:hAnsi="Times New Roman" w:cs="Times New Roman"/>
                <w:sz w:val="24"/>
                <w:szCs w:val="24"/>
                <w:lang w:val="en-US"/>
              </w:rPr>
            </w:pPr>
            <w:r w:rsidRPr="00B740CE">
              <w:rPr>
                <w:rStyle w:val="23"/>
                <w:rFonts w:eastAsia="Courier New"/>
                <w:color w:val="auto"/>
                <w:sz w:val="24"/>
                <w:szCs w:val="24"/>
              </w:rPr>
              <w:t>În ultimii 2 ani nu a fost trase la răspundere disciplinară  nici o persoană  , deoarece nu au fost cazuri de încercare de a fi implicaţi în manifestări de corupţie</w:t>
            </w:r>
            <w:r w:rsidR="00A96EA5" w:rsidRPr="00B740CE">
              <w:rPr>
                <w:rStyle w:val="23"/>
                <w:rFonts w:eastAsia="Courier New"/>
                <w:color w:val="auto"/>
                <w:sz w:val="24"/>
                <w:szCs w:val="24"/>
              </w:rPr>
              <w:t>.</w:t>
            </w:r>
          </w:p>
        </w:tc>
      </w:tr>
      <w:tr w:rsidR="00774E72" w:rsidRPr="00B61F37" w:rsidTr="00774E72">
        <w:trPr>
          <w:trHeight w:val="2730"/>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color w:val="auto"/>
                <w:sz w:val="24"/>
                <w:szCs w:val="24"/>
              </w:rPr>
              <w:lastRenderedPageBreak/>
              <w:t>6.</w:t>
            </w:r>
          </w:p>
        </w:tc>
        <w:tc>
          <w:tcPr>
            <w:tcW w:w="3373" w:type="dxa"/>
          </w:tcPr>
          <w:p w:rsidR="00A96EA5" w:rsidRPr="00287EB0" w:rsidRDefault="00A96EA5" w:rsidP="00774E72">
            <w:pPr>
              <w:spacing w:line="240" w:lineRule="atLeast"/>
              <w:ind w:right="113"/>
              <w:rPr>
                <w:rFonts w:ascii="Times New Roman" w:hAnsi="Times New Roman" w:cs="Times New Roman"/>
                <w:sz w:val="24"/>
                <w:szCs w:val="24"/>
                <w:lang w:val="en-US"/>
              </w:rPr>
            </w:pPr>
            <w:r w:rsidRPr="00287EB0">
              <w:rPr>
                <w:rStyle w:val="23"/>
                <w:rFonts w:eastAsiaTheme="minorEastAsia"/>
                <w:color w:val="auto"/>
                <w:sz w:val="24"/>
                <w:szCs w:val="24"/>
              </w:rPr>
              <w:t>Asigurarea respectării regimului juridic al conflictelor de interese</w:t>
            </w:r>
          </w:p>
        </w:tc>
        <w:tc>
          <w:tcPr>
            <w:tcW w:w="5697" w:type="dxa"/>
            <w:vAlign w:val="bottom"/>
          </w:tcPr>
          <w:p w:rsidR="00B349EC" w:rsidRPr="004D020E" w:rsidRDefault="004D020E" w:rsidP="00193EDD">
            <w:pPr>
              <w:pStyle w:val="a4"/>
              <w:numPr>
                <w:ilvl w:val="0"/>
                <w:numId w:val="10"/>
              </w:numPr>
              <w:tabs>
                <w:tab w:val="left" w:pos="-81"/>
              </w:tabs>
              <w:spacing w:line="240" w:lineRule="atLeast"/>
              <w:ind w:left="342" w:right="113" w:hanging="284"/>
              <w:contextualSpacing w:val="0"/>
              <w:jc w:val="both"/>
              <w:rPr>
                <w:rStyle w:val="23"/>
                <w:rFonts w:eastAsia="Courier New"/>
                <w:color w:val="000000" w:themeColor="text1"/>
                <w:sz w:val="24"/>
                <w:szCs w:val="24"/>
              </w:rPr>
            </w:pPr>
            <w:r w:rsidRPr="004D020E">
              <w:rPr>
                <w:rStyle w:val="23"/>
                <w:rFonts w:eastAsia="Courier New"/>
                <w:color w:val="000000" w:themeColor="text1"/>
                <w:sz w:val="24"/>
                <w:szCs w:val="24"/>
              </w:rPr>
              <w:t>Ordinul SR Soroca nr.141-1 ,, Cu privire la aprobarea Registrului declarațiilor conflictelor  de interese în cadrul IMSP Soroca ,,A. Prisacari</w:t>
            </w:r>
            <w:r w:rsidR="006D7C49" w:rsidRPr="00287EB0">
              <w:rPr>
                <w:rFonts w:ascii="Times New Roman" w:hAnsi="Times New Roman" w:cs="Times New Roman"/>
                <w:sz w:val="24"/>
                <w:szCs w:val="24"/>
                <w:lang w:val="en-US"/>
              </w:rPr>
              <w:t>”</w:t>
            </w:r>
            <w:r w:rsidRPr="004D020E">
              <w:rPr>
                <w:rStyle w:val="23"/>
                <w:rFonts w:eastAsia="Courier New"/>
                <w:color w:val="000000" w:themeColor="text1"/>
                <w:sz w:val="24"/>
                <w:szCs w:val="24"/>
              </w:rPr>
              <w:t xml:space="preserve">  și desemnarea persoanei responsabile de ținerea Registrului</w:t>
            </w:r>
            <w:r w:rsidR="006D7C49" w:rsidRPr="00287EB0">
              <w:rPr>
                <w:rFonts w:ascii="Times New Roman" w:hAnsi="Times New Roman" w:cs="Times New Roman"/>
                <w:sz w:val="24"/>
                <w:szCs w:val="24"/>
                <w:lang w:val="en-US"/>
              </w:rPr>
              <w:t>”</w:t>
            </w:r>
          </w:p>
          <w:p w:rsidR="00A96EA5" w:rsidRPr="00110025" w:rsidRDefault="00014902" w:rsidP="00014902">
            <w:pPr>
              <w:pStyle w:val="a4"/>
              <w:numPr>
                <w:ilvl w:val="0"/>
                <w:numId w:val="10"/>
              </w:numPr>
              <w:tabs>
                <w:tab w:val="left" w:pos="-81"/>
              </w:tabs>
              <w:spacing w:line="240" w:lineRule="atLeast"/>
              <w:ind w:left="342" w:right="113" w:hanging="284"/>
              <w:contextualSpacing w:val="0"/>
              <w:jc w:val="both"/>
              <w:rPr>
                <w:rStyle w:val="23"/>
                <w:rFonts w:eastAsiaTheme="minorEastAsia"/>
                <w:color w:val="000000" w:themeColor="text1"/>
                <w:sz w:val="24"/>
                <w:szCs w:val="24"/>
                <w:lang w:val="en-US" w:eastAsia="en-US" w:bidi="ar-SA"/>
              </w:rPr>
            </w:pPr>
            <w:r w:rsidRPr="00014902">
              <w:rPr>
                <w:rStyle w:val="23"/>
                <w:rFonts w:eastAsia="Courier New"/>
                <w:color w:val="000000" w:themeColor="text1"/>
                <w:sz w:val="24"/>
                <w:szCs w:val="24"/>
              </w:rPr>
              <w:t xml:space="preserve">În </w:t>
            </w:r>
            <w:r w:rsidR="00A96EA5" w:rsidRPr="00014902">
              <w:rPr>
                <w:rStyle w:val="23"/>
                <w:rFonts w:eastAsia="Courier New"/>
                <w:color w:val="000000" w:themeColor="text1"/>
                <w:sz w:val="24"/>
                <w:szCs w:val="24"/>
              </w:rPr>
              <w:t>ultimii 2 ani</w:t>
            </w:r>
            <w:r w:rsidRPr="00014902">
              <w:rPr>
                <w:rStyle w:val="23"/>
                <w:rFonts w:eastAsia="Courier New"/>
                <w:color w:val="000000" w:themeColor="text1"/>
                <w:sz w:val="24"/>
                <w:szCs w:val="24"/>
              </w:rPr>
              <w:t xml:space="preserve"> nu au fost declarate conflicte de interese</w:t>
            </w:r>
            <w:r w:rsidR="00A96EA5" w:rsidRPr="00014902">
              <w:rPr>
                <w:rStyle w:val="23"/>
                <w:rFonts w:eastAsia="Courier New"/>
                <w:color w:val="000000" w:themeColor="text1"/>
                <w:sz w:val="24"/>
                <w:szCs w:val="24"/>
              </w:rPr>
              <w:t>.</w:t>
            </w:r>
          </w:p>
          <w:p w:rsidR="00110025" w:rsidRPr="00CC1638" w:rsidRDefault="00110025" w:rsidP="00014902">
            <w:pPr>
              <w:pStyle w:val="a4"/>
              <w:numPr>
                <w:ilvl w:val="0"/>
                <w:numId w:val="10"/>
              </w:numPr>
              <w:tabs>
                <w:tab w:val="left" w:pos="-81"/>
              </w:tabs>
              <w:spacing w:line="240" w:lineRule="atLeast"/>
              <w:ind w:left="342" w:right="113" w:hanging="284"/>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https://sr-soroca.md/ordine-1</w:t>
            </w:r>
          </w:p>
        </w:tc>
      </w:tr>
      <w:tr w:rsidR="00A96EA5" w:rsidRPr="00B61F37" w:rsidTr="00774E72">
        <w:trPr>
          <w:trHeight w:val="5470"/>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color w:val="auto"/>
                <w:sz w:val="24"/>
                <w:szCs w:val="24"/>
              </w:rPr>
              <w:t>7.</w:t>
            </w:r>
          </w:p>
        </w:tc>
        <w:tc>
          <w:tcPr>
            <w:tcW w:w="3373" w:type="dxa"/>
          </w:tcPr>
          <w:p w:rsidR="00A96EA5" w:rsidRPr="00287EB0" w:rsidRDefault="00A96EA5" w:rsidP="00774E72">
            <w:pPr>
              <w:spacing w:line="240" w:lineRule="atLeast"/>
              <w:ind w:right="113"/>
              <w:rPr>
                <w:rFonts w:ascii="Times New Roman" w:hAnsi="Times New Roman" w:cs="Times New Roman"/>
                <w:sz w:val="24"/>
                <w:szCs w:val="24"/>
                <w:lang w:val="en-US"/>
              </w:rPr>
            </w:pPr>
            <w:r w:rsidRPr="00287EB0">
              <w:rPr>
                <w:rStyle w:val="23"/>
                <w:rFonts w:eastAsiaTheme="minorEastAsia"/>
                <w:color w:val="auto"/>
                <w:sz w:val="24"/>
                <w:szCs w:val="24"/>
              </w:rPr>
              <w:t>Asigurar ea accesului la informaţii de interes public</w:t>
            </w:r>
          </w:p>
        </w:tc>
        <w:tc>
          <w:tcPr>
            <w:tcW w:w="5697" w:type="dxa"/>
            <w:vAlign w:val="bottom"/>
          </w:tcPr>
          <w:p w:rsidR="00B349EC" w:rsidRPr="007D4DA6" w:rsidRDefault="00A96EA5" w:rsidP="00193EDD">
            <w:pPr>
              <w:pStyle w:val="a4"/>
              <w:numPr>
                <w:ilvl w:val="0"/>
                <w:numId w:val="11"/>
              </w:numPr>
              <w:tabs>
                <w:tab w:val="left" w:pos="370"/>
              </w:tabs>
              <w:spacing w:line="240" w:lineRule="atLeast"/>
              <w:ind w:left="342" w:right="113" w:hanging="284"/>
              <w:contextualSpacing w:val="0"/>
              <w:jc w:val="both"/>
              <w:rPr>
                <w:rStyle w:val="23"/>
                <w:rFonts w:eastAsia="Courier New"/>
                <w:color w:val="000000" w:themeColor="text1"/>
                <w:sz w:val="24"/>
                <w:szCs w:val="24"/>
              </w:rPr>
            </w:pPr>
            <w:r w:rsidRPr="007D4DA6">
              <w:rPr>
                <w:rStyle w:val="23"/>
                <w:rFonts w:eastAsia="Courier New"/>
                <w:color w:val="000000" w:themeColor="text1"/>
                <w:sz w:val="24"/>
                <w:szCs w:val="24"/>
              </w:rPr>
              <w:t>Informaţii care asigură accesul la informaţie de interes public</w:t>
            </w:r>
            <w:r w:rsidR="00B840E9" w:rsidRPr="007D4DA6">
              <w:rPr>
                <w:rStyle w:val="23"/>
                <w:rFonts w:eastAsia="Courier New"/>
                <w:color w:val="000000" w:themeColor="text1"/>
                <w:sz w:val="24"/>
                <w:szCs w:val="24"/>
              </w:rPr>
              <w:t xml:space="preserve"> sunt afișate </w:t>
            </w:r>
            <w:r w:rsidR="007D4DA6" w:rsidRPr="007D4DA6">
              <w:rPr>
                <w:rStyle w:val="23"/>
                <w:rFonts w:eastAsia="Courier New"/>
                <w:color w:val="000000" w:themeColor="text1"/>
                <w:sz w:val="24"/>
                <w:szCs w:val="24"/>
              </w:rPr>
              <w:t>în holurile instituției</w:t>
            </w:r>
            <w:r w:rsidRPr="007D4DA6">
              <w:rPr>
                <w:rStyle w:val="23"/>
                <w:rFonts w:eastAsia="Courier New"/>
                <w:color w:val="000000" w:themeColor="text1"/>
                <w:sz w:val="24"/>
                <w:szCs w:val="24"/>
              </w:rPr>
              <w:t xml:space="preserve">, panouri </w:t>
            </w:r>
            <w:r w:rsidR="007D4DA6" w:rsidRPr="007D4DA6">
              <w:rPr>
                <w:rStyle w:val="23"/>
                <w:rFonts w:eastAsia="Courier New"/>
                <w:color w:val="000000" w:themeColor="text1"/>
                <w:sz w:val="24"/>
                <w:szCs w:val="24"/>
              </w:rPr>
              <w:t>de informații,</w:t>
            </w:r>
            <w:r w:rsidRPr="007D4DA6">
              <w:rPr>
                <w:rStyle w:val="23"/>
                <w:rFonts w:eastAsia="Courier New"/>
                <w:color w:val="000000" w:themeColor="text1"/>
                <w:sz w:val="24"/>
                <w:szCs w:val="24"/>
              </w:rPr>
              <w:t xml:space="preserve"> pagina oficială web a </w:t>
            </w:r>
            <w:r w:rsidRPr="00CC1638">
              <w:rPr>
                <w:rStyle w:val="23"/>
                <w:rFonts w:eastAsia="Courier New"/>
                <w:color w:val="auto"/>
                <w:sz w:val="24"/>
                <w:szCs w:val="24"/>
              </w:rPr>
              <w:t>instituţiei:</w:t>
            </w:r>
            <w:r w:rsidR="00045370" w:rsidRPr="00CC1638">
              <w:rPr>
                <w:rStyle w:val="23"/>
                <w:rFonts w:eastAsia="Courier New"/>
                <w:color w:val="auto"/>
                <w:sz w:val="24"/>
                <w:szCs w:val="24"/>
              </w:rPr>
              <w:t xml:space="preserve"> https://sr-soroca.md/</w:t>
            </w:r>
          </w:p>
          <w:p w:rsidR="00B349EC" w:rsidRPr="007D4DA6" w:rsidRDefault="00A96EA5"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sidRPr="007D4DA6">
              <w:rPr>
                <w:rStyle w:val="23"/>
                <w:rFonts w:eastAsia="Courier New"/>
                <w:color w:val="000000" w:themeColor="text1"/>
                <w:sz w:val="24"/>
                <w:szCs w:val="24"/>
              </w:rPr>
              <w:t>lista serviciilor disponibile şi lista de aşteptare a pacienţilor;</w:t>
            </w:r>
            <w:r w:rsidR="00045370">
              <w:rPr>
                <w:rStyle w:val="23"/>
                <w:rFonts w:eastAsia="Courier New"/>
                <w:color w:val="000000" w:themeColor="text1"/>
                <w:sz w:val="24"/>
                <w:szCs w:val="24"/>
              </w:rPr>
              <w:t xml:space="preserve"> </w:t>
            </w:r>
          </w:p>
          <w:p w:rsidR="00B349EC" w:rsidRPr="007D4DA6" w:rsidRDefault="00A96EA5"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sidRPr="007D4DA6">
              <w:rPr>
                <w:rStyle w:val="23"/>
                <w:rFonts w:eastAsia="Courier New"/>
                <w:color w:val="000000" w:themeColor="text1"/>
                <w:sz w:val="24"/>
                <w:szCs w:val="24"/>
              </w:rPr>
              <w:t>informaţia privind drepturile şi obligaţiunile beneficiarilor;</w:t>
            </w:r>
          </w:p>
          <w:p w:rsidR="00B349EC" w:rsidRPr="007D4DA6" w:rsidRDefault="00A96EA5"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sidRPr="007D4DA6">
              <w:rPr>
                <w:rStyle w:val="23"/>
                <w:rFonts w:eastAsia="Courier New"/>
                <w:color w:val="000000" w:themeColor="text1"/>
                <w:sz w:val="24"/>
                <w:szCs w:val="24"/>
              </w:rPr>
              <w:t>informaţia privind căile/mecanismele de interacţiune permanentă cu beneficiarii;</w:t>
            </w:r>
          </w:p>
          <w:p w:rsidR="00B349EC" w:rsidRDefault="00A96EA5"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sidRPr="007D4DA6">
              <w:rPr>
                <w:rStyle w:val="23"/>
                <w:rFonts w:eastAsia="Courier New"/>
                <w:color w:val="000000" w:themeColor="text1"/>
                <w:sz w:val="24"/>
                <w:szCs w:val="24"/>
              </w:rPr>
              <w:t>informaţia de depunere de către pacient a petiţiilor, sugestiilor şi a denunţurilor privind manifestările de corupţie;</w:t>
            </w:r>
          </w:p>
          <w:p w:rsidR="00401BA0" w:rsidRDefault="00401BA0"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Pr>
                <w:rStyle w:val="23"/>
                <w:rFonts w:eastAsia="Courier New"/>
                <w:color w:val="000000" w:themeColor="text1"/>
                <w:sz w:val="24"/>
                <w:szCs w:val="24"/>
              </w:rPr>
              <w:t>zilele de audiență a directorului și vicedirectorului</w:t>
            </w:r>
          </w:p>
          <w:p w:rsidR="00401BA0" w:rsidRPr="007D4DA6" w:rsidRDefault="00401BA0" w:rsidP="00193EDD">
            <w:pPr>
              <w:pStyle w:val="a4"/>
              <w:numPr>
                <w:ilvl w:val="0"/>
                <w:numId w:val="5"/>
              </w:numPr>
              <w:tabs>
                <w:tab w:val="left" w:pos="370"/>
              </w:tabs>
              <w:spacing w:line="240" w:lineRule="atLeast"/>
              <w:ind w:left="342" w:right="113" w:hanging="284"/>
              <w:contextualSpacing w:val="0"/>
              <w:jc w:val="both"/>
              <w:rPr>
                <w:rStyle w:val="23"/>
                <w:rFonts w:eastAsia="Courier New"/>
                <w:color w:val="000000" w:themeColor="text1"/>
                <w:sz w:val="24"/>
                <w:szCs w:val="24"/>
              </w:rPr>
            </w:pPr>
            <w:r>
              <w:rPr>
                <w:rStyle w:val="23"/>
                <w:rFonts w:eastAsia="Courier New"/>
                <w:color w:val="000000" w:themeColor="text1"/>
                <w:sz w:val="24"/>
                <w:szCs w:val="24"/>
              </w:rPr>
              <w:t>telefoanele de contact a conducerii instituției</w:t>
            </w:r>
          </w:p>
          <w:p w:rsidR="00A96EA5" w:rsidRPr="00CC1638" w:rsidRDefault="00A96EA5" w:rsidP="00193EDD">
            <w:pPr>
              <w:pStyle w:val="a4"/>
              <w:numPr>
                <w:ilvl w:val="0"/>
                <w:numId w:val="5"/>
              </w:numPr>
              <w:tabs>
                <w:tab w:val="left" w:pos="370"/>
              </w:tabs>
              <w:spacing w:line="240" w:lineRule="atLeast"/>
              <w:ind w:left="342" w:right="113" w:hanging="284"/>
              <w:contextualSpacing w:val="0"/>
              <w:jc w:val="both"/>
              <w:rPr>
                <w:rFonts w:ascii="Times New Roman" w:hAnsi="Times New Roman" w:cs="Times New Roman"/>
                <w:sz w:val="24"/>
                <w:szCs w:val="24"/>
                <w:lang w:val="en-US"/>
              </w:rPr>
            </w:pPr>
            <w:r w:rsidRPr="007D4DA6">
              <w:rPr>
                <w:rStyle w:val="23"/>
                <w:rFonts w:eastAsia="Courier New"/>
                <w:color w:val="000000" w:themeColor="text1"/>
                <w:sz w:val="24"/>
                <w:szCs w:val="24"/>
              </w:rPr>
              <w:t>alte informaţii de interes public.</w:t>
            </w:r>
            <w:r w:rsidR="00045370" w:rsidRPr="00045370">
              <w:rPr>
                <w:lang w:val="en-US"/>
              </w:rPr>
              <w:t xml:space="preserve"> </w:t>
            </w:r>
            <w:r w:rsidR="00045370" w:rsidRPr="00CC1638">
              <w:rPr>
                <w:rStyle w:val="23"/>
                <w:rFonts w:eastAsia="Courier New"/>
                <w:color w:val="auto"/>
                <w:sz w:val="24"/>
                <w:szCs w:val="24"/>
              </w:rPr>
              <w:t>https://sr-soroca.md/conducerea-1</w:t>
            </w:r>
          </w:p>
          <w:p w:rsidR="00A96EA5" w:rsidRPr="006018F9" w:rsidRDefault="006018F9" w:rsidP="006018F9">
            <w:pPr>
              <w:pStyle w:val="a4"/>
              <w:numPr>
                <w:ilvl w:val="0"/>
                <w:numId w:val="11"/>
              </w:numPr>
              <w:tabs>
                <w:tab w:val="left" w:pos="503"/>
              </w:tabs>
              <w:spacing w:line="240" w:lineRule="atLeast"/>
              <w:ind w:left="342" w:right="113" w:hanging="284"/>
              <w:contextualSpacing w:val="0"/>
              <w:jc w:val="both"/>
              <w:rPr>
                <w:rFonts w:ascii="Times New Roman" w:hAnsi="Times New Roman" w:cs="Times New Roman"/>
                <w:sz w:val="24"/>
                <w:szCs w:val="24"/>
                <w:lang w:val="en-US"/>
              </w:rPr>
            </w:pPr>
            <w:r w:rsidRPr="006018F9">
              <w:rPr>
                <w:rStyle w:val="23"/>
                <w:rFonts w:eastAsia="Courier New"/>
                <w:color w:val="auto"/>
                <w:sz w:val="24"/>
                <w:szCs w:val="24"/>
              </w:rPr>
              <w:t xml:space="preserve">În ultimii 2 ani nu au parvenit </w:t>
            </w:r>
            <w:r w:rsidR="00A96EA5" w:rsidRPr="006018F9">
              <w:rPr>
                <w:rStyle w:val="23"/>
                <w:rFonts w:eastAsia="Courier New"/>
                <w:color w:val="auto"/>
                <w:sz w:val="24"/>
                <w:szCs w:val="24"/>
              </w:rPr>
              <w:t xml:space="preserve"> solicitări privind accesul la informaţie </w:t>
            </w:r>
            <w:r w:rsidRPr="006018F9">
              <w:rPr>
                <w:rStyle w:val="23"/>
                <w:rFonts w:eastAsia="Courier New"/>
                <w:color w:val="auto"/>
                <w:sz w:val="24"/>
                <w:szCs w:val="24"/>
              </w:rPr>
              <w:t>din partea cetăţenilor</w:t>
            </w:r>
            <w:r w:rsidR="00A96EA5" w:rsidRPr="006018F9">
              <w:rPr>
                <w:rStyle w:val="23"/>
                <w:rFonts w:eastAsia="Courier New"/>
                <w:color w:val="auto"/>
                <w:sz w:val="24"/>
                <w:szCs w:val="24"/>
              </w:rPr>
              <w:t xml:space="preserve"> /mass-mediei, înregistrate.</w:t>
            </w:r>
          </w:p>
        </w:tc>
      </w:tr>
      <w:tr w:rsidR="00A96EA5" w:rsidRPr="00B61F37" w:rsidTr="00774E72">
        <w:trPr>
          <w:trHeight w:val="3636"/>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sz w:val="24"/>
                <w:szCs w:val="24"/>
              </w:rPr>
              <w:t>8.</w:t>
            </w:r>
          </w:p>
        </w:tc>
        <w:tc>
          <w:tcPr>
            <w:tcW w:w="3373" w:type="dxa"/>
          </w:tcPr>
          <w:p w:rsidR="00A96EA5" w:rsidRPr="00287EB0" w:rsidRDefault="00A96EA5" w:rsidP="00774E72">
            <w:pPr>
              <w:spacing w:line="240" w:lineRule="atLeast"/>
              <w:ind w:right="113"/>
              <w:rPr>
                <w:rFonts w:ascii="Times New Roman" w:hAnsi="Times New Roman" w:cs="Times New Roman"/>
                <w:sz w:val="24"/>
                <w:szCs w:val="24"/>
                <w:lang w:val="en-US"/>
              </w:rPr>
            </w:pPr>
            <w:r w:rsidRPr="00287EB0">
              <w:rPr>
                <w:rStyle w:val="23"/>
                <w:rFonts w:eastAsiaTheme="minorEastAsia"/>
                <w:sz w:val="24"/>
                <w:szCs w:val="24"/>
              </w:rPr>
              <w:t>Asigurarea transparenţei în procesul decizional</w:t>
            </w:r>
          </w:p>
        </w:tc>
        <w:tc>
          <w:tcPr>
            <w:tcW w:w="5697" w:type="dxa"/>
            <w:vAlign w:val="bottom"/>
          </w:tcPr>
          <w:p w:rsidR="00A96EA5" w:rsidRPr="00CC1638" w:rsidRDefault="00071A2B" w:rsidP="00193EDD">
            <w:pPr>
              <w:numPr>
                <w:ilvl w:val="0"/>
                <w:numId w:val="6"/>
              </w:numPr>
              <w:tabs>
                <w:tab w:val="left" w:pos="254"/>
              </w:tabs>
              <w:spacing w:line="240" w:lineRule="atLeast"/>
              <w:ind w:left="342" w:right="113" w:hanging="284"/>
              <w:rPr>
                <w:rFonts w:ascii="Times New Roman" w:hAnsi="Times New Roman" w:cs="Times New Roman"/>
                <w:sz w:val="24"/>
                <w:szCs w:val="24"/>
                <w:lang w:val="en-US"/>
              </w:rPr>
            </w:pPr>
            <w:r w:rsidRPr="00CC1638">
              <w:rPr>
                <w:rStyle w:val="23"/>
                <w:rFonts w:eastAsiaTheme="minorEastAsia"/>
                <w:color w:val="auto"/>
                <w:sz w:val="24"/>
                <w:szCs w:val="24"/>
              </w:rPr>
              <w:t xml:space="preserve"> Contract de prestarea serviciilor medicale cu CNAM și acorduri adiționale la contracte - 14 documente (https://www.sr-soroca.md/activitatea-economica)</w:t>
            </w:r>
          </w:p>
          <w:p w:rsidR="00A96EA5" w:rsidRPr="00CC1638" w:rsidRDefault="00071A2B" w:rsidP="00193EDD">
            <w:pPr>
              <w:numPr>
                <w:ilvl w:val="0"/>
                <w:numId w:val="6"/>
              </w:numPr>
              <w:tabs>
                <w:tab w:val="left" w:pos="-62"/>
              </w:tabs>
              <w:spacing w:line="240" w:lineRule="atLeast"/>
              <w:ind w:left="342" w:right="113" w:hanging="284"/>
              <w:jc w:val="both"/>
              <w:rPr>
                <w:rFonts w:ascii="Times New Roman" w:hAnsi="Times New Roman" w:cs="Times New Roman"/>
                <w:sz w:val="24"/>
                <w:szCs w:val="24"/>
                <w:lang w:val="en-US"/>
              </w:rPr>
            </w:pPr>
            <w:r w:rsidRPr="00CC1638">
              <w:rPr>
                <w:rStyle w:val="23"/>
                <w:rFonts w:eastAsiaTheme="minorEastAsia"/>
                <w:color w:val="auto"/>
                <w:sz w:val="24"/>
                <w:szCs w:val="24"/>
              </w:rPr>
              <w:t>Situația financiară pentru a.2022 - 1 document</w:t>
            </w:r>
            <w:r w:rsidRPr="00CC1638">
              <w:rPr>
                <w:lang w:val="en-US"/>
              </w:rPr>
              <w:t xml:space="preserve"> (</w:t>
            </w:r>
            <w:r w:rsidRPr="00CC1638">
              <w:rPr>
                <w:rStyle w:val="23"/>
                <w:rFonts w:eastAsiaTheme="minorEastAsia"/>
                <w:color w:val="auto"/>
                <w:sz w:val="24"/>
                <w:szCs w:val="24"/>
              </w:rPr>
              <w:t>https://www.sr-soroca.md/activitatea-economica)</w:t>
            </w:r>
          </w:p>
          <w:p w:rsidR="00071A2B" w:rsidRPr="00CC1638" w:rsidRDefault="00071A2B" w:rsidP="00071A2B">
            <w:pPr>
              <w:numPr>
                <w:ilvl w:val="0"/>
                <w:numId w:val="6"/>
              </w:numPr>
              <w:tabs>
                <w:tab w:val="left" w:pos="-66"/>
              </w:tabs>
              <w:spacing w:line="240" w:lineRule="atLeast"/>
              <w:ind w:left="342" w:right="113" w:hanging="284"/>
              <w:jc w:val="both"/>
              <w:rPr>
                <w:rStyle w:val="23"/>
                <w:rFonts w:eastAsiaTheme="minorEastAsia"/>
                <w:color w:val="auto"/>
                <w:sz w:val="24"/>
                <w:szCs w:val="24"/>
                <w:lang w:val="en-US" w:eastAsia="en-US" w:bidi="ar-SA"/>
              </w:rPr>
            </w:pPr>
            <w:r w:rsidRPr="00CC1638">
              <w:rPr>
                <w:rStyle w:val="23"/>
                <w:rFonts w:eastAsiaTheme="minorEastAsia"/>
                <w:color w:val="auto"/>
                <w:sz w:val="24"/>
                <w:szCs w:val="24"/>
              </w:rPr>
              <w:t>Darea de seamă despre îndeplinirea devizului de venituri și cheltuieli (bisiness-plan) - 4 documente</w:t>
            </w:r>
            <w:r w:rsidRPr="00CC1638">
              <w:rPr>
                <w:lang w:val="en-US"/>
              </w:rPr>
              <w:t xml:space="preserve"> (</w:t>
            </w:r>
            <w:r w:rsidRPr="00CC1638">
              <w:rPr>
                <w:rStyle w:val="23"/>
                <w:rFonts w:eastAsiaTheme="minorEastAsia"/>
                <w:color w:val="auto"/>
                <w:sz w:val="24"/>
                <w:szCs w:val="24"/>
              </w:rPr>
              <w:t>https://www.sr-soroca.md/activitatea-economica)</w:t>
            </w:r>
          </w:p>
          <w:p w:rsidR="00071A2B" w:rsidRPr="00CC1638" w:rsidRDefault="00071A2B" w:rsidP="00071A2B">
            <w:pPr>
              <w:numPr>
                <w:ilvl w:val="0"/>
                <w:numId w:val="6"/>
              </w:numPr>
              <w:tabs>
                <w:tab w:val="left" w:pos="-66"/>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Raport analitic pentru anul 2022 - 1 document (https://www.sr-soroca.md/raport-analitic-2022)</w:t>
            </w:r>
          </w:p>
          <w:p w:rsidR="00071A2B" w:rsidRPr="00CC1638" w:rsidRDefault="00071A2B" w:rsidP="00071A2B">
            <w:pPr>
              <w:numPr>
                <w:ilvl w:val="0"/>
                <w:numId w:val="6"/>
              </w:numPr>
              <w:tabs>
                <w:tab w:val="left" w:pos="-66"/>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Planurile de achiziții publice - 2 documente (https://www.sr-soroca.md/plan-1-1)</w:t>
            </w:r>
          </w:p>
          <w:p w:rsidR="00071A2B" w:rsidRPr="00CC1638" w:rsidRDefault="00071A2B" w:rsidP="00071A2B">
            <w:pPr>
              <w:numPr>
                <w:ilvl w:val="0"/>
                <w:numId w:val="6"/>
              </w:numPr>
              <w:tabs>
                <w:tab w:val="left" w:pos="-66"/>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Dări de seamă privind achizițiile - 2 documente (</w:t>
            </w:r>
            <w:r w:rsidR="0037174A" w:rsidRPr="00CC1638">
              <w:rPr>
                <w:rFonts w:ascii="Times New Roman" w:hAnsi="Times New Roman" w:cs="Times New Roman"/>
                <w:sz w:val="24"/>
                <w:szCs w:val="24"/>
                <w:lang w:val="en-US"/>
              </w:rPr>
              <w:t>https://www.sr-soroca.md/dare-de-seama-1)</w:t>
            </w:r>
          </w:p>
          <w:p w:rsidR="00DB40F4" w:rsidRPr="00CC1638" w:rsidRDefault="00DB40F4" w:rsidP="00071A2B">
            <w:pPr>
              <w:numPr>
                <w:ilvl w:val="0"/>
                <w:numId w:val="6"/>
              </w:numPr>
              <w:tabs>
                <w:tab w:val="left" w:pos="-66"/>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Contracte de achiziții a.2022 - 203 documente (https://www.sr-soroca.md/contracte-2022)</w:t>
            </w:r>
          </w:p>
          <w:p w:rsidR="0037174A" w:rsidRPr="00CC1638" w:rsidRDefault="0037174A" w:rsidP="00071A2B">
            <w:pPr>
              <w:numPr>
                <w:ilvl w:val="0"/>
                <w:numId w:val="6"/>
              </w:numPr>
              <w:tabs>
                <w:tab w:val="left" w:pos="-66"/>
              </w:tabs>
              <w:spacing w:line="240" w:lineRule="atLeast"/>
              <w:ind w:left="342" w:right="113" w:hanging="284"/>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Contracte de achiziții</w:t>
            </w:r>
            <w:r w:rsidR="00DB40F4" w:rsidRPr="00CC1638">
              <w:rPr>
                <w:rFonts w:ascii="Times New Roman" w:hAnsi="Times New Roman" w:cs="Times New Roman"/>
                <w:sz w:val="24"/>
                <w:szCs w:val="24"/>
                <w:lang w:val="en-US"/>
              </w:rPr>
              <w:t xml:space="preserve"> a.2023</w:t>
            </w:r>
            <w:r w:rsidRPr="00CC1638">
              <w:rPr>
                <w:rFonts w:ascii="Times New Roman" w:hAnsi="Times New Roman" w:cs="Times New Roman"/>
                <w:sz w:val="24"/>
                <w:szCs w:val="24"/>
                <w:lang w:val="en-US"/>
              </w:rPr>
              <w:t xml:space="preserve"> </w:t>
            </w:r>
            <w:r w:rsidR="000861C6" w:rsidRPr="00CC1638">
              <w:rPr>
                <w:rFonts w:ascii="Times New Roman" w:hAnsi="Times New Roman" w:cs="Times New Roman"/>
                <w:sz w:val="24"/>
                <w:szCs w:val="24"/>
                <w:lang w:val="en-US"/>
              </w:rPr>
              <w:t xml:space="preserve">- </w:t>
            </w:r>
            <w:r w:rsidR="00DB40F4" w:rsidRPr="00CC1638">
              <w:rPr>
                <w:rFonts w:ascii="Times New Roman" w:hAnsi="Times New Roman" w:cs="Times New Roman"/>
                <w:sz w:val="24"/>
                <w:szCs w:val="24"/>
                <w:lang w:val="en-US"/>
              </w:rPr>
              <w:t xml:space="preserve">132 </w:t>
            </w:r>
            <w:r w:rsidR="000861C6" w:rsidRPr="00CC1638">
              <w:rPr>
                <w:rFonts w:ascii="Times New Roman" w:hAnsi="Times New Roman" w:cs="Times New Roman"/>
                <w:sz w:val="24"/>
                <w:szCs w:val="24"/>
                <w:lang w:val="en-US"/>
              </w:rPr>
              <w:t>documente (https://www.sr-soroca.md/contracte-2023)</w:t>
            </w:r>
          </w:p>
          <w:p w:rsidR="00A96EA5" w:rsidRPr="00CC1638" w:rsidRDefault="00A96EA5" w:rsidP="00774E72">
            <w:pPr>
              <w:spacing w:line="240" w:lineRule="atLeast"/>
              <w:ind w:left="342" w:right="113" w:hanging="284"/>
              <w:rPr>
                <w:rFonts w:ascii="Times New Roman" w:hAnsi="Times New Roman" w:cs="Times New Roman"/>
                <w:sz w:val="24"/>
                <w:szCs w:val="24"/>
                <w:lang w:val="en-US"/>
              </w:rPr>
            </w:pPr>
          </w:p>
        </w:tc>
      </w:tr>
      <w:tr w:rsidR="00A96EA5" w:rsidRPr="00B61F37" w:rsidTr="00287EB0">
        <w:trPr>
          <w:trHeight w:val="2683"/>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sz w:val="24"/>
                <w:szCs w:val="24"/>
              </w:rPr>
              <w:lastRenderedPageBreak/>
              <w:t>9.</w:t>
            </w:r>
          </w:p>
        </w:tc>
        <w:tc>
          <w:tcPr>
            <w:tcW w:w="3373" w:type="dxa"/>
          </w:tcPr>
          <w:p w:rsidR="00A96EA5" w:rsidRPr="00287EB0" w:rsidRDefault="00A96EA5" w:rsidP="00774E72">
            <w:pPr>
              <w:spacing w:line="240" w:lineRule="atLeast"/>
              <w:ind w:right="113"/>
              <w:rPr>
                <w:rFonts w:ascii="Times New Roman" w:hAnsi="Times New Roman" w:cs="Times New Roman"/>
                <w:sz w:val="24"/>
                <w:szCs w:val="24"/>
                <w:lang w:val="en-US"/>
              </w:rPr>
            </w:pPr>
            <w:r w:rsidRPr="00287EB0">
              <w:rPr>
                <w:rStyle w:val="23"/>
                <w:rFonts w:eastAsiaTheme="minorEastAsia"/>
                <w:sz w:val="24"/>
                <w:szCs w:val="24"/>
              </w:rPr>
              <w:t>Informaţii privind asigurarea informării beneficiarilor cu privire la satisfacţia pacienţilor şi a mecanismului de raportare a manifestărilor de corupţie.</w:t>
            </w:r>
          </w:p>
        </w:tc>
        <w:tc>
          <w:tcPr>
            <w:tcW w:w="5697" w:type="dxa"/>
            <w:vAlign w:val="bottom"/>
          </w:tcPr>
          <w:p w:rsidR="004B65DB" w:rsidRPr="00CC1638" w:rsidRDefault="004B65DB" w:rsidP="004B65DB">
            <w:pPr>
              <w:spacing w:line="240" w:lineRule="atLeast"/>
              <w:ind w:right="113"/>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În cadrul IMSP Spitalul Raional Soroca nivelul de satisfacție al paceinților nu este doar un indicator al calității serviciilor oferite, ci și al succesului.</w:t>
            </w:r>
          </w:p>
          <w:p w:rsidR="004B65DB" w:rsidRPr="00CC1638" w:rsidRDefault="004B65DB" w:rsidP="004B65DB">
            <w:pPr>
              <w:spacing w:line="240" w:lineRule="atLeast"/>
              <w:ind w:right="113"/>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xml:space="preserve">Chestionarea paceinților este realizată în baza Procedurii Operaționale privind evaluarea sistematică a satisfacției paceinților internați  (PO17) . Pe perioada anilor 2020-2022 au fost realizate studii în  </w:t>
            </w:r>
            <w:r w:rsidRPr="00CC1638">
              <w:rPr>
                <w:rFonts w:ascii="Times New Roman" w:eastAsia="Arial" w:hAnsi="Times New Roman" w:cs="Times New Roman"/>
                <w:sz w:val="24"/>
                <w:szCs w:val="24"/>
                <w:lang w:val="en-US" w:eastAsia="ru-RU"/>
              </w:rPr>
              <w:t>cadrul proiectului „Echitate în sănătate prin responsabilizare socială”, implementat de Crucea Roșie din Elveția în parteneriat cu Asociația Obștească „CASMED”, Asociația Obștească „HOMECARE” cu suportul financiar al Agenției Elvețiene pentru Dezvoltare și Cooperare.</w:t>
            </w:r>
            <w:r w:rsidRPr="00CC1638">
              <w:rPr>
                <w:sz w:val="24"/>
                <w:szCs w:val="24"/>
                <w:lang w:val="en-US"/>
              </w:rPr>
              <w:t xml:space="preserve"> </w:t>
            </w:r>
            <w:r w:rsidRPr="00CC1638">
              <w:rPr>
                <w:rFonts w:ascii="Times New Roman" w:hAnsi="Times New Roman" w:cs="Times New Roman"/>
                <w:sz w:val="24"/>
                <w:szCs w:val="24"/>
                <w:lang w:val="en-US"/>
              </w:rPr>
              <w:t>Studiul cantitativ a fost efectuat pe un eșantion a cîte 200  pacienți annual.Valoarea Cardului de Punctaj al Comunității și a componentelor sale pentru anul 2022 fiind de 84, în comparație cu 75 în anul 2021.</w:t>
            </w:r>
          </w:p>
          <w:p w:rsidR="004B65DB" w:rsidRPr="00CC1638" w:rsidRDefault="004B65DB" w:rsidP="006A43A5">
            <w:pPr>
              <w:jc w:val="both"/>
              <w:rPr>
                <w:rFonts w:ascii="Times New Roman" w:hAnsi="Times New Roman" w:cs="Times New Roman"/>
                <w:spacing w:val="-2"/>
                <w:sz w:val="24"/>
                <w:szCs w:val="24"/>
                <w:lang w:val="en-US"/>
              </w:rPr>
            </w:pPr>
            <w:r w:rsidRPr="00CC1638">
              <w:rPr>
                <w:rFonts w:ascii="Times New Roman" w:hAnsi="Times New Roman" w:cs="Times New Roman"/>
                <w:sz w:val="24"/>
                <w:szCs w:val="24"/>
                <w:lang w:val="en-US"/>
              </w:rPr>
              <w:t xml:space="preserve">Respectiv, de către </w:t>
            </w:r>
            <w:r w:rsidRPr="00CC1638">
              <w:rPr>
                <w:rFonts w:ascii="Times New Roman" w:hAnsi="Times New Roman" w:cs="Times New Roman"/>
                <w:spacing w:val="-2"/>
                <w:sz w:val="24"/>
                <w:szCs w:val="24"/>
                <w:lang w:val="en-US"/>
              </w:rPr>
              <w:t xml:space="preserve">facilitatorii delegați din cadrul instituției au organizae și coordonate următoarelor activități: </w:t>
            </w:r>
          </w:p>
          <w:p w:rsidR="004B65DB" w:rsidRPr="00CC1638" w:rsidRDefault="004B65DB" w:rsidP="006A43A5">
            <w:pPr>
              <w:jc w:val="both"/>
              <w:rPr>
                <w:rFonts w:ascii="Times New Roman" w:hAnsi="Times New Roman" w:cs="Times New Roman"/>
                <w:bCs/>
                <w:sz w:val="24"/>
                <w:szCs w:val="24"/>
                <w:lang w:val="en-US"/>
              </w:rPr>
            </w:pPr>
            <w:r w:rsidRPr="00CC1638">
              <w:rPr>
                <w:rFonts w:ascii="Times New Roman" w:hAnsi="Times New Roman" w:cs="Times New Roman"/>
                <w:bCs/>
                <w:sz w:val="24"/>
                <w:szCs w:val="24"/>
                <w:lang w:val="en-US"/>
              </w:rPr>
              <w:t>-Moderarea și organizarea discuțiilor focus-grup cu pacienții (2021-2 discuții și 2022 –discuții)</w:t>
            </w:r>
          </w:p>
          <w:p w:rsidR="004B65DB" w:rsidRPr="00CC1638" w:rsidRDefault="004B65DB" w:rsidP="006A43A5">
            <w:pPr>
              <w:jc w:val="both"/>
              <w:rPr>
                <w:rFonts w:ascii="Times New Roman" w:hAnsi="Times New Roman" w:cs="Times New Roman"/>
                <w:bCs/>
                <w:sz w:val="24"/>
                <w:szCs w:val="24"/>
                <w:lang w:val="en-US"/>
              </w:rPr>
            </w:pPr>
            <w:r w:rsidRPr="00CC1638">
              <w:rPr>
                <w:rFonts w:ascii="Times New Roman" w:hAnsi="Times New Roman" w:cs="Times New Roman"/>
                <w:bCs/>
                <w:sz w:val="24"/>
                <w:szCs w:val="24"/>
                <w:lang w:val="en-US"/>
              </w:rPr>
              <w:t>-Completarea chestionarelor  cu pacienții atît pe suport de hîrtie cît și telefonic(50 pacienți)</w:t>
            </w:r>
          </w:p>
          <w:p w:rsidR="004B65DB" w:rsidRPr="00CC1638" w:rsidRDefault="004B65DB" w:rsidP="006A43A5">
            <w:pPr>
              <w:jc w:val="both"/>
              <w:rPr>
                <w:rFonts w:ascii="Times New Roman" w:hAnsi="Times New Roman" w:cs="Times New Roman"/>
                <w:bCs/>
                <w:sz w:val="24"/>
                <w:szCs w:val="24"/>
                <w:lang w:val="en-US"/>
              </w:rPr>
            </w:pPr>
            <w:r w:rsidRPr="00CC1638">
              <w:rPr>
                <w:rFonts w:ascii="Times New Roman" w:hAnsi="Times New Roman" w:cs="Times New Roman"/>
                <w:bCs/>
                <w:sz w:val="24"/>
                <w:szCs w:val="24"/>
                <w:lang w:val="en-US"/>
              </w:rPr>
              <w:t>Chestionarul de satisfacție a pacientului cît și rezultatele studiului sunt plasate pe pagina instituției.</w:t>
            </w:r>
          </w:p>
          <w:p w:rsidR="00A96EA5" w:rsidRPr="00CC1638" w:rsidRDefault="004B65DB" w:rsidP="004965E9">
            <w:pPr>
              <w:jc w:val="both"/>
              <w:rPr>
                <w:rFonts w:ascii="Times New Roman" w:hAnsi="Times New Roman" w:cs="Times New Roman"/>
                <w:sz w:val="24"/>
                <w:szCs w:val="24"/>
                <w:lang w:val="en-US"/>
              </w:rPr>
            </w:pPr>
            <w:r w:rsidRPr="00CC1638">
              <w:rPr>
                <w:rFonts w:ascii="Times New Roman" w:hAnsi="Times New Roman" w:cs="Times New Roman"/>
                <w:bCs/>
                <w:sz w:val="24"/>
                <w:szCs w:val="24"/>
                <w:lang w:val="en-US"/>
              </w:rPr>
              <w:t>Pentru manifestarea nemulțumirilor pacienților în toate subdiviziunile instituției sunt afițate la loc vizibil numerele de telefoane a administrației, linia verde a MS și registrul  de reclamații.</w:t>
            </w:r>
          </w:p>
        </w:tc>
      </w:tr>
      <w:tr w:rsidR="00774E72" w:rsidRPr="00B61F37" w:rsidTr="00774E72">
        <w:trPr>
          <w:trHeight w:val="4258"/>
        </w:trPr>
        <w:tc>
          <w:tcPr>
            <w:tcW w:w="853" w:type="dxa"/>
          </w:tcPr>
          <w:p w:rsidR="00A96EA5" w:rsidRPr="00287EB0" w:rsidRDefault="00A96EA5" w:rsidP="00774E72">
            <w:pPr>
              <w:spacing w:line="240" w:lineRule="atLeast"/>
              <w:ind w:left="170" w:right="113"/>
              <w:jc w:val="right"/>
              <w:rPr>
                <w:rFonts w:ascii="Times New Roman" w:hAnsi="Times New Roman" w:cs="Times New Roman"/>
                <w:sz w:val="24"/>
                <w:szCs w:val="24"/>
              </w:rPr>
            </w:pPr>
            <w:r w:rsidRPr="00287EB0">
              <w:rPr>
                <w:rStyle w:val="23"/>
                <w:rFonts w:eastAsiaTheme="minorEastAsia"/>
                <w:sz w:val="24"/>
                <w:szCs w:val="24"/>
              </w:rPr>
              <w:t>10.</w:t>
            </w:r>
          </w:p>
        </w:tc>
        <w:tc>
          <w:tcPr>
            <w:tcW w:w="3373" w:type="dxa"/>
          </w:tcPr>
          <w:p w:rsidR="00A96EA5" w:rsidRPr="00287EB0" w:rsidRDefault="00A96EA5" w:rsidP="00774E72">
            <w:pPr>
              <w:spacing w:line="240" w:lineRule="atLeast"/>
              <w:ind w:right="113"/>
              <w:rPr>
                <w:rFonts w:ascii="Times New Roman" w:hAnsi="Times New Roman" w:cs="Times New Roman"/>
                <w:sz w:val="24"/>
                <w:szCs w:val="24"/>
                <w:lang w:val="en-US"/>
              </w:rPr>
            </w:pPr>
            <w:r w:rsidRPr="00287EB0">
              <w:rPr>
                <w:rStyle w:val="23"/>
                <w:rFonts w:eastAsiaTheme="minorEastAsia"/>
                <w:sz w:val="24"/>
                <w:szCs w:val="24"/>
              </w:rPr>
              <w:t>Instruire/formare/informare şi participare în domeniul integrităţii şi anticorupţie</w:t>
            </w:r>
          </w:p>
        </w:tc>
        <w:tc>
          <w:tcPr>
            <w:tcW w:w="5697" w:type="dxa"/>
            <w:vAlign w:val="bottom"/>
          </w:tcPr>
          <w:p w:rsidR="002343EB" w:rsidRPr="00CC1638" w:rsidRDefault="002343EB" w:rsidP="002343EB">
            <w:pPr>
              <w:tabs>
                <w:tab w:val="left" w:pos="1561"/>
                <w:tab w:val="left" w:pos="2401"/>
              </w:tabs>
              <w:spacing w:line="240" w:lineRule="atLeast"/>
              <w:ind w:right="113"/>
              <w:jc w:val="both"/>
              <w:rPr>
                <w:rFonts w:ascii="Times New Roman" w:hAnsi="Times New Roman" w:cs="Times New Roman"/>
                <w:sz w:val="24"/>
                <w:szCs w:val="24"/>
                <w:shd w:val="clear" w:color="auto" w:fill="FFFFFF"/>
                <w:lang w:val="en-US"/>
              </w:rPr>
            </w:pPr>
            <w:r w:rsidRPr="00CC1638">
              <w:rPr>
                <w:rFonts w:ascii="Times New Roman" w:hAnsi="Times New Roman" w:cs="Times New Roman"/>
                <w:sz w:val="24"/>
                <w:szCs w:val="24"/>
                <w:shd w:val="clear" w:color="auto" w:fill="FFFFFF"/>
                <w:lang w:val="en-US"/>
              </w:rPr>
              <w:t xml:space="preserve">    La data de 13 mai 2022 în cadrul instituției a avut loc al 2 seminar cu privire la măsurile de asigurare a integrității în instituțiile medicale, prevenirea corupției, conflictul de interese și alte întrebări , formator fiind Ion Pruteanu, șef Direcție Educație Anticorupție din cadrul CNA.</w:t>
            </w:r>
          </w:p>
          <w:p w:rsidR="002343EB" w:rsidRPr="00CC1638" w:rsidRDefault="002343EB" w:rsidP="00DE37CF">
            <w:pPr>
              <w:tabs>
                <w:tab w:val="left" w:pos="1561"/>
                <w:tab w:val="left" w:pos="2401"/>
              </w:tabs>
              <w:spacing w:line="240" w:lineRule="atLeast"/>
              <w:ind w:right="113"/>
              <w:jc w:val="both"/>
              <w:rPr>
                <w:rFonts w:ascii="Times New Roman" w:hAnsi="Times New Roman" w:cs="Times New Roman"/>
                <w:sz w:val="24"/>
                <w:szCs w:val="24"/>
                <w:shd w:val="clear" w:color="auto" w:fill="FFFFFF"/>
                <w:lang w:val="en-US"/>
              </w:rPr>
            </w:pPr>
            <w:r w:rsidRPr="00CC1638">
              <w:rPr>
                <w:rFonts w:ascii="Times New Roman" w:hAnsi="Times New Roman" w:cs="Times New Roman"/>
                <w:sz w:val="24"/>
                <w:szCs w:val="24"/>
                <w:shd w:val="clear" w:color="auto" w:fill="FFFFFF"/>
                <w:lang w:val="en-US"/>
              </w:rPr>
              <w:t xml:space="preserve">    La fel în toate secțiile sistematic sunt organizate și petrecute de către șefii de secții și asistenții superiori activități de instruire și informare a lucrătorilor medicali  despre fenomenele anticorupție:</w:t>
            </w:r>
          </w:p>
          <w:p w:rsidR="002343EB" w:rsidRPr="00CC1638" w:rsidRDefault="002343EB" w:rsidP="00DE37CF">
            <w:pPr>
              <w:jc w:val="both"/>
              <w:rPr>
                <w:rFonts w:ascii="Times New Roman" w:eastAsia="Times New Roman" w:hAnsi="Times New Roman" w:cs="Times New Roman"/>
                <w:bCs/>
                <w:sz w:val="24"/>
                <w:szCs w:val="24"/>
                <w:lang w:val="en-US"/>
              </w:rPr>
            </w:pPr>
            <w:r w:rsidRPr="00CC1638">
              <w:rPr>
                <w:rFonts w:ascii="Times New Roman" w:hAnsi="Times New Roman" w:cs="Times New Roman"/>
                <w:sz w:val="24"/>
                <w:szCs w:val="24"/>
                <w:shd w:val="clear" w:color="auto" w:fill="FFFFFF"/>
                <w:lang w:val="en-US"/>
              </w:rPr>
              <w:t>-</w:t>
            </w:r>
            <w:r w:rsidRPr="00CC1638">
              <w:rPr>
                <w:rFonts w:ascii="Times New Roman" w:hAnsi="Times New Roman" w:cs="Times New Roman"/>
                <w:b/>
                <w:sz w:val="24"/>
                <w:szCs w:val="24"/>
                <w:lang w:val="en-US"/>
              </w:rPr>
              <w:t xml:space="preserve"> </w:t>
            </w:r>
            <w:r w:rsidRPr="00CC1638">
              <w:rPr>
                <w:rFonts w:ascii="Times New Roman" w:eastAsia="Times New Roman" w:hAnsi="Times New Roman" w:cs="Times New Roman"/>
                <w:bCs/>
                <w:sz w:val="24"/>
                <w:szCs w:val="24"/>
                <w:lang w:val="en-US"/>
              </w:rPr>
              <w:t xml:space="preserve">regulamentul </w:t>
            </w:r>
            <w:r w:rsidRPr="00CC1638">
              <w:rPr>
                <w:rFonts w:ascii="Times New Roman" w:hAnsi="Times New Roman" w:cs="Times New Roman"/>
                <w:sz w:val="24"/>
                <w:szCs w:val="24"/>
                <w:lang w:val="en-US"/>
              </w:rPr>
              <w:t>privind neadmiterea, denunțarea manifestărilor de corupție și protecția avertizorilor de integritate,</w:t>
            </w:r>
          </w:p>
          <w:p w:rsidR="002343EB" w:rsidRPr="00CC1638" w:rsidRDefault="002343EB" w:rsidP="00DE37CF">
            <w:pPr>
              <w:tabs>
                <w:tab w:val="left" w:pos="1561"/>
                <w:tab w:val="left" w:pos="2401"/>
              </w:tabs>
              <w:spacing w:line="240" w:lineRule="atLeast"/>
              <w:ind w:right="113"/>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-etica și deontologia medicală,</w:t>
            </w:r>
          </w:p>
          <w:p w:rsidR="002343EB" w:rsidRPr="00CC1638" w:rsidRDefault="002343EB" w:rsidP="00DE37CF">
            <w:pPr>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-regulamentul instituțional cu privire la evidența, evaluarea, păstrarea, utilizarea și răscumpărarea cadouriilor simbolice,</w:t>
            </w:r>
          </w:p>
          <w:p w:rsidR="002343EB" w:rsidRPr="00CC1638" w:rsidRDefault="002343EB" w:rsidP="00DE37CF">
            <w:pPr>
              <w:jc w:val="both"/>
              <w:rPr>
                <w:rFonts w:ascii="Times New Roman" w:eastAsia="Times New Roman" w:hAnsi="Times New Roman" w:cs="Times New Roman"/>
                <w:bCs/>
                <w:sz w:val="24"/>
                <w:szCs w:val="24"/>
                <w:lang w:val="en-US"/>
              </w:rPr>
            </w:pPr>
            <w:r w:rsidRPr="00CC1638">
              <w:rPr>
                <w:rFonts w:ascii="Times New Roman" w:hAnsi="Times New Roman" w:cs="Times New Roman"/>
                <w:sz w:val="24"/>
                <w:szCs w:val="24"/>
                <w:lang w:val="en-US"/>
              </w:rPr>
              <w:t>-</w:t>
            </w:r>
            <w:r w:rsidRPr="00CC1638">
              <w:rPr>
                <w:rFonts w:ascii="Times New Roman" w:eastAsia="Times New Roman" w:hAnsi="Times New Roman" w:cs="Times New Roman"/>
                <w:bCs/>
                <w:sz w:val="24"/>
                <w:szCs w:val="24"/>
                <w:lang w:val="en-US"/>
              </w:rPr>
              <w:t>regulamentul intern cu privire la evidenţa cazurilor de influenţă necorespunzătoare</w:t>
            </w:r>
          </w:p>
          <w:p w:rsidR="002343EB" w:rsidRPr="00CC1638" w:rsidRDefault="002343EB" w:rsidP="00DE37CF">
            <w:pPr>
              <w:jc w:val="both"/>
              <w:rPr>
                <w:rFonts w:ascii="Times New Roman" w:eastAsia="Times New Roman" w:hAnsi="Times New Roman" w:cs="Times New Roman"/>
                <w:bCs/>
                <w:sz w:val="24"/>
                <w:szCs w:val="24"/>
                <w:lang w:val="en-US"/>
              </w:rPr>
            </w:pPr>
            <w:r w:rsidRPr="00CC1638">
              <w:rPr>
                <w:rFonts w:ascii="Times New Roman" w:eastAsia="Times New Roman" w:hAnsi="Times New Roman" w:cs="Times New Roman"/>
                <w:bCs/>
                <w:sz w:val="24"/>
                <w:szCs w:val="24"/>
                <w:lang w:val="en-US"/>
              </w:rPr>
              <w:t>-comunicarea și consilierea pacienților ,conform procedurii operaționale PO 69</w:t>
            </w:r>
          </w:p>
          <w:p w:rsidR="00A96EA5" w:rsidRPr="00CC1638" w:rsidRDefault="00A96EA5" w:rsidP="002343EB">
            <w:pPr>
              <w:pStyle w:val="a4"/>
              <w:tabs>
                <w:tab w:val="left" w:pos="1561"/>
                <w:tab w:val="left" w:pos="2401"/>
              </w:tabs>
              <w:spacing w:line="240" w:lineRule="atLeast"/>
              <w:ind w:left="341" w:right="113"/>
              <w:contextualSpacing w:val="0"/>
              <w:jc w:val="both"/>
              <w:rPr>
                <w:rFonts w:ascii="Times New Roman" w:hAnsi="Times New Roman" w:cs="Times New Roman"/>
                <w:sz w:val="24"/>
                <w:szCs w:val="24"/>
                <w:lang w:val="en-US"/>
              </w:rPr>
            </w:pPr>
          </w:p>
        </w:tc>
      </w:tr>
      <w:tr w:rsidR="00F73F52" w:rsidRPr="00B61F37" w:rsidTr="00774E72">
        <w:trPr>
          <w:trHeight w:val="1833"/>
        </w:trPr>
        <w:tc>
          <w:tcPr>
            <w:tcW w:w="853" w:type="dxa"/>
          </w:tcPr>
          <w:p w:rsidR="00F73F52" w:rsidRPr="00287EB0" w:rsidRDefault="00F73F52" w:rsidP="00774E72">
            <w:pPr>
              <w:spacing w:line="240" w:lineRule="atLeast"/>
              <w:ind w:left="170" w:right="113"/>
              <w:rPr>
                <w:rFonts w:ascii="Times New Roman" w:hAnsi="Times New Roman" w:cs="Times New Roman"/>
                <w:sz w:val="24"/>
                <w:szCs w:val="24"/>
              </w:rPr>
            </w:pPr>
            <w:r w:rsidRPr="00287EB0">
              <w:rPr>
                <w:rFonts w:ascii="Times New Roman" w:hAnsi="Times New Roman" w:cs="Times New Roman"/>
                <w:sz w:val="24"/>
                <w:szCs w:val="24"/>
              </w:rPr>
              <w:lastRenderedPageBreak/>
              <w:t>11.</w:t>
            </w:r>
          </w:p>
        </w:tc>
        <w:tc>
          <w:tcPr>
            <w:tcW w:w="3373" w:type="dxa"/>
          </w:tcPr>
          <w:p w:rsidR="00F73F52" w:rsidRPr="00287EB0" w:rsidRDefault="00F73F52" w:rsidP="00774E72">
            <w:pPr>
              <w:spacing w:line="240" w:lineRule="atLeast"/>
              <w:ind w:right="113"/>
              <w:rPr>
                <w:rFonts w:ascii="Times New Roman" w:hAnsi="Times New Roman" w:cs="Times New Roman"/>
                <w:sz w:val="24"/>
                <w:szCs w:val="24"/>
                <w:lang w:val="en-US"/>
              </w:rPr>
            </w:pPr>
            <w:r w:rsidRPr="00287EB0">
              <w:rPr>
                <w:rFonts w:ascii="Times New Roman" w:hAnsi="Times New Roman" w:cs="Times New Roman"/>
                <w:sz w:val="24"/>
                <w:szCs w:val="24"/>
                <w:lang w:val="en-US"/>
              </w:rPr>
              <w:t xml:space="preserve">Asigurarea implementării sistemului </w:t>
            </w:r>
            <w:r w:rsidRPr="00287EB0">
              <w:rPr>
                <w:rFonts w:ascii="Times New Roman" w:hAnsi="Times New Roman" w:cs="Times New Roman"/>
                <w:sz w:val="24"/>
                <w:szCs w:val="24"/>
                <w:lang w:val="fr-FR" w:eastAsia="fr-FR" w:bidi="fr-FR"/>
              </w:rPr>
              <w:t xml:space="preserve">de management </w:t>
            </w:r>
            <w:r w:rsidRPr="00287EB0">
              <w:rPr>
                <w:rFonts w:ascii="Times New Roman" w:hAnsi="Times New Roman" w:cs="Times New Roman"/>
                <w:sz w:val="24"/>
                <w:szCs w:val="24"/>
                <w:lang w:val="en-US"/>
              </w:rPr>
              <w:t xml:space="preserve">financiar </w:t>
            </w:r>
            <w:r w:rsidRPr="00287EB0">
              <w:rPr>
                <w:rFonts w:ascii="Times New Roman" w:hAnsi="Times New Roman" w:cs="Times New Roman"/>
                <w:sz w:val="24"/>
                <w:szCs w:val="24"/>
                <w:lang w:val="fr-FR" w:eastAsia="fr-FR" w:bidi="fr-FR"/>
              </w:rPr>
              <w:t xml:space="preserve">si </w:t>
            </w:r>
            <w:r w:rsidRPr="00287EB0">
              <w:rPr>
                <w:rFonts w:ascii="Times New Roman" w:hAnsi="Times New Roman" w:cs="Times New Roman"/>
                <w:sz w:val="24"/>
                <w:szCs w:val="24"/>
                <w:lang w:val="en-US"/>
              </w:rPr>
              <w:t>control</w:t>
            </w:r>
          </w:p>
        </w:tc>
        <w:tc>
          <w:tcPr>
            <w:tcW w:w="5697" w:type="dxa"/>
          </w:tcPr>
          <w:p w:rsidR="00F73F52" w:rsidRPr="00CC1638" w:rsidRDefault="00AE533D" w:rsidP="00AE533D">
            <w:pPr>
              <w:pStyle w:val="a4"/>
              <w:numPr>
                <w:ilvl w:val="0"/>
                <w:numId w:val="8"/>
              </w:numPr>
              <w:spacing w:line="240" w:lineRule="atLeast"/>
              <w:ind w:left="342" w:right="113" w:hanging="284"/>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xml:space="preserve">Ordinul IMSP SR Soroca ,, A. Prisacari,, nr.142-1 din 07.08.2023 ,, Cu privire la aprobarea  </w:t>
            </w:r>
            <w:r w:rsidR="00F73F52" w:rsidRPr="00CC1638">
              <w:rPr>
                <w:rFonts w:ascii="Times New Roman" w:hAnsi="Times New Roman" w:cs="Times New Roman"/>
                <w:sz w:val="24"/>
                <w:szCs w:val="24"/>
                <w:lang w:val="en-US"/>
              </w:rPr>
              <w:t xml:space="preserve"> Registrul</w:t>
            </w:r>
            <w:r w:rsidRPr="00CC1638">
              <w:rPr>
                <w:rFonts w:ascii="Times New Roman" w:hAnsi="Times New Roman" w:cs="Times New Roman"/>
                <w:sz w:val="24"/>
                <w:szCs w:val="24"/>
                <w:lang w:val="en-US"/>
              </w:rPr>
              <w:t xml:space="preserve">ui </w:t>
            </w:r>
            <w:r w:rsidR="00F73F52" w:rsidRPr="00CC1638">
              <w:rPr>
                <w:rFonts w:ascii="Times New Roman" w:hAnsi="Times New Roman" w:cs="Times New Roman"/>
                <w:sz w:val="24"/>
                <w:szCs w:val="24"/>
                <w:lang w:val="en-US"/>
              </w:rPr>
              <w:t xml:space="preserve"> riscurilor</w:t>
            </w:r>
            <w:r w:rsidRPr="00CC1638">
              <w:rPr>
                <w:rFonts w:ascii="Times New Roman" w:hAnsi="Times New Roman" w:cs="Times New Roman"/>
                <w:sz w:val="24"/>
                <w:szCs w:val="24"/>
                <w:lang w:val="en-US"/>
              </w:rPr>
              <w:t xml:space="preserve"> ( act</w:t>
            </w:r>
            <w:r w:rsidR="007E0333" w:rsidRPr="00CC1638">
              <w:rPr>
                <w:rFonts w:ascii="Times New Roman" w:hAnsi="Times New Roman" w:cs="Times New Roman"/>
                <w:sz w:val="24"/>
                <w:szCs w:val="24"/>
                <w:lang w:val="en-US"/>
              </w:rPr>
              <w:t>e</w:t>
            </w:r>
            <w:r w:rsidRPr="00CC1638">
              <w:rPr>
                <w:rFonts w:ascii="Times New Roman" w:hAnsi="Times New Roman" w:cs="Times New Roman"/>
                <w:sz w:val="24"/>
                <w:szCs w:val="24"/>
                <w:lang w:val="en-US"/>
              </w:rPr>
              <w:t>lor de corupție)  în cadrul  IMSP SR Soroca ,, A. Prisacari</w:t>
            </w:r>
            <w:r w:rsidR="006D7C49" w:rsidRPr="00CC1638">
              <w:rPr>
                <w:rFonts w:ascii="Times New Roman" w:hAnsi="Times New Roman" w:cs="Times New Roman"/>
                <w:sz w:val="24"/>
                <w:szCs w:val="24"/>
                <w:lang w:val="en-US"/>
              </w:rPr>
              <w:t>”</w:t>
            </w:r>
            <w:r w:rsidR="00F73F52" w:rsidRPr="00CC1638">
              <w:rPr>
                <w:rFonts w:ascii="Times New Roman" w:hAnsi="Times New Roman" w:cs="Times New Roman"/>
                <w:sz w:val="24"/>
                <w:szCs w:val="24"/>
                <w:lang w:val="en-US"/>
              </w:rPr>
              <w:t>.</w:t>
            </w:r>
          </w:p>
          <w:p w:rsidR="00AE533D" w:rsidRPr="00CC1638" w:rsidRDefault="00AE533D" w:rsidP="00193EDD">
            <w:pPr>
              <w:pStyle w:val="a4"/>
              <w:numPr>
                <w:ilvl w:val="0"/>
                <w:numId w:val="8"/>
              </w:numPr>
              <w:spacing w:line="240" w:lineRule="atLeast"/>
              <w:ind w:left="342" w:right="113" w:hanging="284"/>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Î</w:t>
            </w:r>
            <w:r w:rsidR="00F73F52" w:rsidRPr="00CC1638">
              <w:rPr>
                <w:rFonts w:ascii="Times New Roman" w:hAnsi="Times New Roman" w:cs="Times New Roman"/>
                <w:sz w:val="24"/>
                <w:szCs w:val="24"/>
                <w:lang w:val="en-US"/>
              </w:rPr>
              <w:t>n vederea diminuării probabilităţii de apariţie a riscurilor de corupţie</w:t>
            </w:r>
            <w:r w:rsidRPr="00CC1638">
              <w:rPr>
                <w:rFonts w:ascii="Times New Roman" w:hAnsi="Times New Roman" w:cs="Times New Roman"/>
                <w:sz w:val="24"/>
                <w:szCs w:val="24"/>
                <w:lang w:val="en-US"/>
              </w:rPr>
              <w:t xml:space="preserve"> au fost petrecute următoarele măsuri:</w:t>
            </w:r>
          </w:p>
          <w:p w:rsidR="00F73F52" w:rsidRPr="00CC1638" w:rsidRDefault="00AE533D" w:rsidP="00AE533D">
            <w:pPr>
              <w:pStyle w:val="a4"/>
              <w:spacing w:line="240" w:lineRule="atLeast"/>
              <w:ind w:left="342" w:right="113"/>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informarea angajaților în cadrul volantelor</w:t>
            </w:r>
            <w:r w:rsidR="007E0333" w:rsidRPr="00CC1638">
              <w:rPr>
                <w:rFonts w:ascii="Times New Roman" w:hAnsi="Times New Roman" w:cs="Times New Roman"/>
                <w:sz w:val="24"/>
                <w:szCs w:val="24"/>
                <w:lang w:val="en-US"/>
              </w:rPr>
              <w:t>, ședințelor</w:t>
            </w:r>
            <w:r w:rsidR="00AD0D20" w:rsidRPr="00CC1638">
              <w:rPr>
                <w:rFonts w:ascii="Times New Roman" w:hAnsi="Times New Roman" w:cs="Times New Roman"/>
                <w:sz w:val="24"/>
                <w:szCs w:val="24"/>
                <w:lang w:val="en-US"/>
              </w:rPr>
              <w:t xml:space="preserve"> ( cu șefii de secții, cu asistentele superioare, cu angajații blocului admininstrativ- gospodăresc)</w:t>
            </w:r>
            <w:r w:rsidRPr="00CC1638">
              <w:rPr>
                <w:rFonts w:ascii="Times New Roman" w:hAnsi="Times New Roman" w:cs="Times New Roman"/>
                <w:sz w:val="24"/>
                <w:szCs w:val="24"/>
                <w:lang w:val="en-US"/>
              </w:rPr>
              <w:t>.</w:t>
            </w:r>
          </w:p>
          <w:p w:rsidR="00AE533D" w:rsidRPr="00CC1638" w:rsidRDefault="00AE533D" w:rsidP="00AE533D">
            <w:pPr>
              <w:pStyle w:val="a4"/>
              <w:spacing w:line="240" w:lineRule="atLeast"/>
              <w:ind w:left="342" w:right="113"/>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ședință cu lucrătorii medicali despre asigurarea integrității în sistemul de sănătate , în comun cu reprezentanții C</w:t>
            </w:r>
            <w:r w:rsidR="00B25BC2" w:rsidRPr="00CC1638">
              <w:rPr>
                <w:rFonts w:ascii="Times New Roman" w:hAnsi="Times New Roman" w:cs="Times New Roman"/>
                <w:sz w:val="24"/>
                <w:szCs w:val="24"/>
                <w:lang w:val="en-US"/>
              </w:rPr>
              <w:t>NA</w:t>
            </w:r>
            <w:r w:rsidRPr="00CC1638">
              <w:rPr>
                <w:rFonts w:ascii="Times New Roman" w:hAnsi="Times New Roman" w:cs="Times New Roman"/>
                <w:sz w:val="24"/>
                <w:szCs w:val="24"/>
                <w:lang w:val="en-US"/>
              </w:rPr>
              <w:t>.</w:t>
            </w:r>
          </w:p>
          <w:p w:rsidR="00B25BC2" w:rsidRPr="00CC1638" w:rsidRDefault="00B25BC2" w:rsidP="00AE533D">
            <w:pPr>
              <w:pStyle w:val="a4"/>
              <w:spacing w:line="240" w:lineRule="atLeast"/>
              <w:ind w:left="342" w:right="113"/>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w:t>
            </w:r>
            <w:r w:rsidRPr="00CC1638">
              <w:rPr>
                <w:rStyle w:val="23"/>
                <w:rFonts w:eastAsia="Courier New"/>
                <w:color w:val="auto"/>
                <w:sz w:val="24"/>
                <w:szCs w:val="24"/>
              </w:rPr>
              <w:t xml:space="preserve"> conferinţă ,, Intergitatea nu este un costsau o investiție, este o excelență a caracterului</w:t>
            </w:r>
            <w:r w:rsidR="006D7C49" w:rsidRPr="00CC1638">
              <w:rPr>
                <w:rFonts w:ascii="Times New Roman" w:hAnsi="Times New Roman" w:cs="Times New Roman"/>
                <w:sz w:val="24"/>
                <w:szCs w:val="24"/>
                <w:lang w:val="en-US"/>
              </w:rPr>
              <w:t>”</w:t>
            </w:r>
          </w:p>
          <w:p w:rsidR="00AE533D" w:rsidRPr="00CC1638" w:rsidRDefault="00AE533D" w:rsidP="00AE533D">
            <w:pPr>
              <w:pStyle w:val="a4"/>
              <w:spacing w:line="240" w:lineRule="atLeast"/>
              <w:ind w:left="342" w:right="113"/>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xml:space="preserve">- </w:t>
            </w:r>
            <w:r w:rsidR="00960CB3" w:rsidRPr="00CC1638">
              <w:rPr>
                <w:rFonts w:ascii="Times New Roman" w:hAnsi="Times New Roman" w:cs="Times New Roman"/>
                <w:sz w:val="24"/>
                <w:szCs w:val="24"/>
                <w:lang w:val="en-US"/>
              </w:rPr>
              <w:t xml:space="preserve">informații plasate pe </w:t>
            </w:r>
            <w:r w:rsidR="006D3417" w:rsidRPr="00CC1638">
              <w:rPr>
                <w:rFonts w:ascii="Times New Roman" w:hAnsi="Times New Roman" w:cs="Times New Roman"/>
                <w:sz w:val="24"/>
                <w:szCs w:val="24"/>
                <w:lang w:val="en-US"/>
              </w:rPr>
              <w:t>Panouri de informare.</w:t>
            </w:r>
          </w:p>
          <w:p w:rsidR="006D3417" w:rsidRPr="00CC1638" w:rsidRDefault="006D3417" w:rsidP="00AE533D">
            <w:pPr>
              <w:pStyle w:val="a4"/>
              <w:spacing w:line="240" w:lineRule="atLeast"/>
              <w:ind w:left="342" w:right="113"/>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 informații plasate pe pagina web a instituției.</w:t>
            </w:r>
          </w:p>
          <w:p w:rsidR="00F73F52" w:rsidRPr="00CC1638" w:rsidRDefault="00C620D9" w:rsidP="00193EDD">
            <w:pPr>
              <w:pStyle w:val="a4"/>
              <w:numPr>
                <w:ilvl w:val="0"/>
                <w:numId w:val="8"/>
              </w:numPr>
              <w:spacing w:line="240" w:lineRule="atLeast"/>
              <w:ind w:left="342" w:right="113" w:hanging="284"/>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58</w:t>
            </w:r>
            <w:r w:rsidR="00F73F52" w:rsidRPr="00CC1638">
              <w:rPr>
                <w:rFonts w:ascii="Times New Roman" w:hAnsi="Times New Roman" w:cs="Times New Roman"/>
                <w:sz w:val="24"/>
                <w:szCs w:val="24"/>
                <w:lang w:val="en-US"/>
              </w:rPr>
              <w:t xml:space="preserve"> de riscuri de corupţie identificate, evaluate şi înregistrate în Registrul riscurilor.</w:t>
            </w:r>
          </w:p>
          <w:p w:rsidR="00F73F52" w:rsidRPr="00CC1638" w:rsidRDefault="007B5F78" w:rsidP="00193EDD">
            <w:pPr>
              <w:pStyle w:val="a4"/>
              <w:numPr>
                <w:ilvl w:val="0"/>
                <w:numId w:val="8"/>
              </w:numPr>
              <w:spacing w:line="240" w:lineRule="atLeast"/>
              <w:ind w:left="342" w:right="113" w:hanging="284"/>
              <w:contextualSpacing w:val="0"/>
              <w:jc w:val="both"/>
              <w:rPr>
                <w:rStyle w:val="23"/>
                <w:rFonts w:eastAsiaTheme="minorEastAsia"/>
                <w:color w:val="auto"/>
                <w:sz w:val="24"/>
                <w:szCs w:val="24"/>
                <w:lang w:val="en-US" w:eastAsia="en-US" w:bidi="ar-SA"/>
              </w:rPr>
            </w:pPr>
            <w:r w:rsidRPr="00CC1638">
              <w:rPr>
                <w:rStyle w:val="23"/>
                <w:rFonts w:eastAsia="Courier New"/>
                <w:color w:val="auto"/>
                <w:sz w:val="24"/>
                <w:szCs w:val="24"/>
              </w:rPr>
              <w:t>Directorul a fost angajat la 01.11.2023.</w:t>
            </w:r>
          </w:p>
          <w:p w:rsidR="00110025" w:rsidRPr="00CC1638" w:rsidRDefault="00110025" w:rsidP="00193EDD">
            <w:pPr>
              <w:pStyle w:val="a4"/>
              <w:numPr>
                <w:ilvl w:val="0"/>
                <w:numId w:val="8"/>
              </w:numPr>
              <w:spacing w:line="240" w:lineRule="atLeast"/>
              <w:ind w:left="342" w:right="113" w:hanging="284"/>
              <w:contextualSpacing w:val="0"/>
              <w:jc w:val="both"/>
              <w:rPr>
                <w:rFonts w:ascii="Times New Roman" w:hAnsi="Times New Roman" w:cs="Times New Roman"/>
                <w:sz w:val="24"/>
                <w:szCs w:val="24"/>
                <w:lang w:val="en-US"/>
              </w:rPr>
            </w:pPr>
            <w:r w:rsidRPr="00CC1638">
              <w:rPr>
                <w:rFonts w:ascii="Times New Roman" w:hAnsi="Times New Roman" w:cs="Times New Roman"/>
                <w:sz w:val="24"/>
                <w:szCs w:val="24"/>
                <w:lang w:val="en-US"/>
              </w:rPr>
              <w:t>https://sr-soroca.md/ordine-1</w:t>
            </w:r>
          </w:p>
        </w:tc>
      </w:tr>
    </w:tbl>
    <w:p w:rsidR="0077488E" w:rsidRPr="007B5F78" w:rsidRDefault="0077488E" w:rsidP="00774E72">
      <w:pPr>
        <w:spacing w:after="0" w:line="240" w:lineRule="atLeast"/>
        <w:ind w:left="170" w:right="-1"/>
        <w:rPr>
          <w:rFonts w:ascii="Times New Roman" w:hAnsi="Times New Roman" w:cs="Times New Roman"/>
          <w:sz w:val="24"/>
          <w:szCs w:val="24"/>
          <w:lang w:val="en-US"/>
        </w:rPr>
      </w:pPr>
    </w:p>
    <w:p w:rsidR="00287EB0" w:rsidRPr="007B5F78" w:rsidRDefault="00287EB0" w:rsidP="00774E72">
      <w:pPr>
        <w:spacing w:after="0" w:line="240" w:lineRule="atLeast"/>
        <w:ind w:left="170" w:right="-1"/>
        <w:rPr>
          <w:rFonts w:ascii="Times New Roman" w:hAnsi="Times New Roman" w:cs="Times New Roman"/>
          <w:sz w:val="24"/>
          <w:szCs w:val="24"/>
          <w:lang w:val="en-US"/>
        </w:rPr>
      </w:pPr>
    </w:p>
    <w:sectPr w:rsidR="00287EB0" w:rsidRPr="007B5F78" w:rsidSect="00D803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45" w:rsidRDefault="00242F45" w:rsidP="00774E72">
      <w:pPr>
        <w:spacing w:after="0" w:line="240" w:lineRule="auto"/>
      </w:pPr>
      <w:r>
        <w:separator/>
      </w:r>
    </w:p>
  </w:endnote>
  <w:endnote w:type="continuationSeparator" w:id="0">
    <w:p w:rsidR="00242F45" w:rsidRDefault="00242F45" w:rsidP="0077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Heavy">
    <w:altName w:val="Arial Black"/>
    <w:panose1 w:val="020B0903020102020204"/>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45" w:rsidRDefault="00242F45" w:rsidP="00774E72">
      <w:pPr>
        <w:spacing w:after="0" w:line="240" w:lineRule="auto"/>
      </w:pPr>
      <w:r>
        <w:separator/>
      </w:r>
    </w:p>
  </w:footnote>
  <w:footnote w:type="continuationSeparator" w:id="0">
    <w:p w:rsidR="00242F45" w:rsidRDefault="00242F45" w:rsidP="00774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B44"/>
    <w:multiLevelType w:val="hybridMultilevel"/>
    <w:tmpl w:val="CA440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25622"/>
    <w:multiLevelType w:val="hybridMultilevel"/>
    <w:tmpl w:val="42C84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B1D55"/>
    <w:multiLevelType w:val="multilevel"/>
    <w:tmpl w:val="1D6C2D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24217"/>
    <w:multiLevelType w:val="hybridMultilevel"/>
    <w:tmpl w:val="7E18E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A3D21"/>
    <w:multiLevelType w:val="multilevel"/>
    <w:tmpl w:val="A62C5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EC77765"/>
    <w:multiLevelType w:val="multilevel"/>
    <w:tmpl w:val="75EEA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90C31"/>
    <w:multiLevelType w:val="hybridMultilevel"/>
    <w:tmpl w:val="40767660"/>
    <w:lvl w:ilvl="0" w:tplc="8F84265E">
      <w:start w:val="2"/>
      <w:numFmt w:val="decimal"/>
      <w:lvlText w:val="%1."/>
      <w:lvlJc w:val="left"/>
      <w:pPr>
        <w:ind w:left="702" w:hanging="360"/>
      </w:pPr>
      <w:rPr>
        <w:rFonts w:eastAsia="Courier New"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8" w15:restartNumberingAfterBreak="0">
    <w:nsid w:val="24C424E8"/>
    <w:multiLevelType w:val="multilevel"/>
    <w:tmpl w:val="2F788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B667F"/>
    <w:multiLevelType w:val="multilevel"/>
    <w:tmpl w:val="BB2E8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82CC5"/>
    <w:multiLevelType w:val="hybridMultilevel"/>
    <w:tmpl w:val="84AC3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92F57"/>
    <w:multiLevelType w:val="multilevel"/>
    <w:tmpl w:val="CC5A44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416D9"/>
    <w:multiLevelType w:val="hybridMultilevel"/>
    <w:tmpl w:val="798426AC"/>
    <w:lvl w:ilvl="0" w:tplc="0419000F">
      <w:start w:val="3"/>
      <w:numFmt w:val="decimal"/>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13" w15:restartNumberingAfterBreak="0">
    <w:nsid w:val="347C2DBF"/>
    <w:multiLevelType w:val="multilevel"/>
    <w:tmpl w:val="7E669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253790"/>
    <w:multiLevelType w:val="hybridMultilevel"/>
    <w:tmpl w:val="727C7498"/>
    <w:lvl w:ilvl="0" w:tplc="BECC18CC">
      <w:start w:val="1"/>
      <w:numFmt w:val="decimal"/>
      <w:lvlText w:val="%1."/>
      <w:lvlJc w:val="left"/>
      <w:pPr>
        <w:ind w:left="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97177C"/>
    <w:multiLevelType w:val="multilevel"/>
    <w:tmpl w:val="662AC2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D7833"/>
    <w:multiLevelType w:val="multilevel"/>
    <w:tmpl w:val="26E8E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255466"/>
    <w:multiLevelType w:val="hybridMultilevel"/>
    <w:tmpl w:val="B1324C02"/>
    <w:lvl w:ilvl="0" w:tplc="C57E124E">
      <w:start w:val="1"/>
      <w:numFmt w:val="decimal"/>
      <w:lvlText w:val="%1."/>
      <w:lvlJc w:val="left"/>
      <w:pPr>
        <w:ind w:left="447" w:hanging="360"/>
      </w:pPr>
      <w:rPr>
        <w:rFonts w:hint="default"/>
        <w:sz w:val="26"/>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18" w15:restartNumberingAfterBreak="0">
    <w:nsid w:val="5A0543D4"/>
    <w:multiLevelType w:val="multilevel"/>
    <w:tmpl w:val="D0AE4D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395C9D"/>
    <w:multiLevelType w:val="multilevel"/>
    <w:tmpl w:val="D0AE4D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210ED9"/>
    <w:multiLevelType w:val="hybridMultilevel"/>
    <w:tmpl w:val="964C832E"/>
    <w:lvl w:ilvl="0" w:tplc="F7C2933E">
      <w:start w:val="3"/>
      <w:numFmt w:val="decimal"/>
      <w:lvlText w:val="%1."/>
      <w:lvlJc w:val="left"/>
      <w:pPr>
        <w:ind w:left="392" w:hanging="360"/>
      </w:pPr>
      <w:rPr>
        <w:rFonts w:hint="default"/>
        <w:color w:val="auto"/>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1" w15:restartNumberingAfterBreak="0">
    <w:nsid w:val="6335335F"/>
    <w:multiLevelType w:val="hybridMultilevel"/>
    <w:tmpl w:val="5108121A"/>
    <w:lvl w:ilvl="0" w:tplc="3C40E622">
      <w:start w:val="1"/>
      <w:numFmt w:val="upperRoman"/>
      <w:lvlText w:val="%1."/>
      <w:lvlJc w:val="left"/>
      <w:pPr>
        <w:ind w:left="890" w:hanging="72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2" w15:restartNumberingAfterBreak="0">
    <w:nsid w:val="67A8673B"/>
    <w:multiLevelType w:val="hybridMultilevel"/>
    <w:tmpl w:val="F8E40D2C"/>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3" w15:restartNumberingAfterBreak="0">
    <w:nsid w:val="6EA73ACC"/>
    <w:multiLevelType w:val="multilevel"/>
    <w:tmpl w:val="B30E9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4607E9"/>
    <w:multiLevelType w:val="multilevel"/>
    <w:tmpl w:val="32CC0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046D57"/>
    <w:multiLevelType w:val="hybridMultilevel"/>
    <w:tmpl w:val="02F4B77C"/>
    <w:lvl w:ilvl="0" w:tplc="9CD4F2C4">
      <w:start w:val="1"/>
      <w:numFmt w:val="decimal"/>
      <w:lvlText w:val="%1."/>
      <w:lvlJc w:val="left"/>
      <w:pPr>
        <w:ind w:left="447" w:hanging="360"/>
      </w:pPr>
      <w:rPr>
        <w:rFonts w:hint="default"/>
        <w:sz w:val="26"/>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26" w15:restartNumberingAfterBreak="0">
    <w:nsid w:val="76BB3973"/>
    <w:multiLevelType w:val="multilevel"/>
    <w:tmpl w:val="42D2D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0"/>
  </w:num>
  <w:num w:numId="3">
    <w:abstractNumId w:val="3"/>
  </w:num>
  <w:num w:numId="4">
    <w:abstractNumId w:val="10"/>
  </w:num>
  <w:num w:numId="5">
    <w:abstractNumId w:val="9"/>
  </w:num>
  <w:num w:numId="6">
    <w:abstractNumId w:val="6"/>
  </w:num>
  <w:num w:numId="7">
    <w:abstractNumId w:val="16"/>
  </w:num>
  <w:num w:numId="8">
    <w:abstractNumId w:val="1"/>
  </w:num>
  <w:num w:numId="9">
    <w:abstractNumId w:val="22"/>
  </w:num>
  <w:num w:numId="10">
    <w:abstractNumId w:val="17"/>
  </w:num>
  <w:num w:numId="11">
    <w:abstractNumId w:val="14"/>
  </w:num>
  <w:num w:numId="12">
    <w:abstractNumId w:val="25"/>
  </w:num>
  <w:num w:numId="13">
    <w:abstractNumId w:val="18"/>
  </w:num>
  <w:num w:numId="14">
    <w:abstractNumId w:val="11"/>
  </w:num>
  <w:num w:numId="15">
    <w:abstractNumId w:val="23"/>
  </w:num>
  <w:num w:numId="16">
    <w:abstractNumId w:val="13"/>
  </w:num>
  <w:num w:numId="17">
    <w:abstractNumId w:val="26"/>
  </w:num>
  <w:num w:numId="18">
    <w:abstractNumId w:val="4"/>
  </w:num>
  <w:num w:numId="19">
    <w:abstractNumId w:val="5"/>
  </w:num>
  <w:num w:numId="20">
    <w:abstractNumId w:val="21"/>
  </w:num>
  <w:num w:numId="21">
    <w:abstractNumId w:val="2"/>
  </w:num>
  <w:num w:numId="22">
    <w:abstractNumId w:val="15"/>
  </w:num>
  <w:num w:numId="23">
    <w:abstractNumId w:val="8"/>
  </w:num>
  <w:num w:numId="24">
    <w:abstractNumId w:val="19"/>
  </w:num>
  <w:num w:numId="25">
    <w:abstractNumId w:val="7"/>
  </w:num>
  <w:num w:numId="26">
    <w:abstractNumId w:val="12"/>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519D"/>
    <w:rsid w:val="00014902"/>
    <w:rsid w:val="00045370"/>
    <w:rsid w:val="00071A2B"/>
    <w:rsid w:val="000779EF"/>
    <w:rsid w:val="000861C6"/>
    <w:rsid w:val="000D39FD"/>
    <w:rsid w:val="00110025"/>
    <w:rsid w:val="00117E85"/>
    <w:rsid w:val="00132101"/>
    <w:rsid w:val="00150CF7"/>
    <w:rsid w:val="00193EDD"/>
    <w:rsid w:val="001C3522"/>
    <w:rsid w:val="001C48D7"/>
    <w:rsid w:val="00201EB7"/>
    <w:rsid w:val="002343EB"/>
    <w:rsid w:val="00242F45"/>
    <w:rsid w:val="00287EB0"/>
    <w:rsid w:val="002D061D"/>
    <w:rsid w:val="00350D2C"/>
    <w:rsid w:val="00355123"/>
    <w:rsid w:val="0037174A"/>
    <w:rsid w:val="00387965"/>
    <w:rsid w:val="003927BD"/>
    <w:rsid w:val="00401BA0"/>
    <w:rsid w:val="00452F7E"/>
    <w:rsid w:val="00487909"/>
    <w:rsid w:val="00491375"/>
    <w:rsid w:val="004965E9"/>
    <w:rsid w:val="004B65DB"/>
    <w:rsid w:val="004D020E"/>
    <w:rsid w:val="00500A40"/>
    <w:rsid w:val="005314E6"/>
    <w:rsid w:val="0055215A"/>
    <w:rsid w:val="005523AE"/>
    <w:rsid w:val="005C3E7E"/>
    <w:rsid w:val="006018F9"/>
    <w:rsid w:val="00611E25"/>
    <w:rsid w:val="006369AE"/>
    <w:rsid w:val="006734A7"/>
    <w:rsid w:val="006A43A5"/>
    <w:rsid w:val="006C5C5B"/>
    <w:rsid w:val="006D3417"/>
    <w:rsid w:val="006D7C49"/>
    <w:rsid w:val="0070456D"/>
    <w:rsid w:val="0073541C"/>
    <w:rsid w:val="00745FFC"/>
    <w:rsid w:val="0077488E"/>
    <w:rsid w:val="00774E72"/>
    <w:rsid w:val="007B2C37"/>
    <w:rsid w:val="007B5F78"/>
    <w:rsid w:val="007D4DA6"/>
    <w:rsid w:val="007E0333"/>
    <w:rsid w:val="0082281D"/>
    <w:rsid w:val="0083242F"/>
    <w:rsid w:val="00863D95"/>
    <w:rsid w:val="008921C5"/>
    <w:rsid w:val="008D2BE3"/>
    <w:rsid w:val="008F73B6"/>
    <w:rsid w:val="00942CD7"/>
    <w:rsid w:val="00955E34"/>
    <w:rsid w:val="00960CB3"/>
    <w:rsid w:val="00977E96"/>
    <w:rsid w:val="009920F0"/>
    <w:rsid w:val="009B3D94"/>
    <w:rsid w:val="009E2AC9"/>
    <w:rsid w:val="009F4C4D"/>
    <w:rsid w:val="00A06661"/>
    <w:rsid w:val="00A36A7C"/>
    <w:rsid w:val="00A96EA5"/>
    <w:rsid w:val="00AD0D20"/>
    <w:rsid w:val="00AE533D"/>
    <w:rsid w:val="00AE5ACB"/>
    <w:rsid w:val="00B23EC4"/>
    <w:rsid w:val="00B25BC2"/>
    <w:rsid w:val="00B349EC"/>
    <w:rsid w:val="00B61F37"/>
    <w:rsid w:val="00B709B2"/>
    <w:rsid w:val="00B740CE"/>
    <w:rsid w:val="00B840E9"/>
    <w:rsid w:val="00BE30E3"/>
    <w:rsid w:val="00C33707"/>
    <w:rsid w:val="00C40FD6"/>
    <w:rsid w:val="00C620D9"/>
    <w:rsid w:val="00CB03D2"/>
    <w:rsid w:val="00CC1638"/>
    <w:rsid w:val="00CF6A2B"/>
    <w:rsid w:val="00D803E0"/>
    <w:rsid w:val="00DB322C"/>
    <w:rsid w:val="00DB40F4"/>
    <w:rsid w:val="00DE37CF"/>
    <w:rsid w:val="00E039CB"/>
    <w:rsid w:val="00E03E55"/>
    <w:rsid w:val="00E30EEE"/>
    <w:rsid w:val="00E81571"/>
    <w:rsid w:val="00EB132C"/>
    <w:rsid w:val="00EB3CC7"/>
    <w:rsid w:val="00F234F6"/>
    <w:rsid w:val="00F25BC4"/>
    <w:rsid w:val="00F73F52"/>
    <w:rsid w:val="00F80FDA"/>
    <w:rsid w:val="00F9513A"/>
    <w:rsid w:val="00FA5CE6"/>
    <w:rsid w:val="00FB519D"/>
    <w:rsid w:val="00FE4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A05A"/>
  <w15:docId w15:val="{24116579-D15C-4099-9411-F4CD65C4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E72"/>
  </w:style>
  <w:style w:type="paragraph" w:styleId="1">
    <w:name w:val="heading 1"/>
    <w:basedOn w:val="a"/>
    <w:next w:val="a"/>
    <w:link w:val="10"/>
    <w:uiPriority w:val="9"/>
    <w:qFormat/>
    <w:rsid w:val="00774E72"/>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774E72"/>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774E72"/>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774E72"/>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774E72"/>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774E72"/>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774E72"/>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74E72"/>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74E72"/>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rsid w:val="0077488E"/>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 Полужирный;Курсив"/>
    <w:basedOn w:val="21"/>
    <w:rsid w:val="0077488E"/>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23">
    <w:name w:val="Основной текст (2)"/>
    <w:basedOn w:val="21"/>
    <w:rsid w:val="007748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2FranklinGothicHeavy4pt">
    <w:name w:val="Основной текст (2) + Franklin Gothic Heavy;4 pt"/>
    <w:basedOn w:val="21"/>
    <w:rsid w:val="0077488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o-RO" w:eastAsia="ro-RO" w:bidi="ro-RO"/>
    </w:rPr>
  </w:style>
  <w:style w:type="character" w:customStyle="1" w:styleId="24">
    <w:name w:val="Основной текст (2) + Курсив"/>
    <w:basedOn w:val="21"/>
    <w:rsid w:val="0077488E"/>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table" w:styleId="a3">
    <w:name w:val="Table Grid"/>
    <w:basedOn w:val="a1"/>
    <w:uiPriority w:val="39"/>
    <w:rsid w:val="0077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488E"/>
    <w:pPr>
      <w:ind w:left="720"/>
      <w:contextualSpacing/>
    </w:pPr>
  </w:style>
  <w:style w:type="character" w:customStyle="1" w:styleId="11Exact">
    <w:name w:val="Подпись к картинке (11) Exact"/>
    <w:basedOn w:val="a0"/>
    <w:link w:val="11"/>
    <w:rsid w:val="00A96EA5"/>
    <w:rPr>
      <w:rFonts w:ascii="Times New Roman" w:eastAsia="Times New Roman" w:hAnsi="Times New Roman" w:cs="Times New Roman"/>
      <w:sz w:val="26"/>
      <w:szCs w:val="26"/>
      <w:shd w:val="clear" w:color="auto" w:fill="FFFFFF"/>
    </w:rPr>
  </w:style>
  <w:style w:type="paragraph" w:customStyle="1" w:styleId="11">
    <w:name w:val="Подпись к картинке (11)"/>
    <w:basedOn w:val="a"/>
    <w:link w:val="11Exact"/>
    <w:rsid w:val="00A96EA5"/>
    <w:pPr>
      <w:shd w:val="clear" w:color="auto" w:fill="FFFFFF"/>
      <w:spacing w:line="322" w:lineRule="exact"/>
    </w:pPr>
    <w:rPr>
      <w:rFonts w:ascii="Times New Roman" w:eastAsia="Times New Roman" w:hAnsi="Times New Roman" w:cs="Times New Roman"/>
      <w:sz w:val="26"/>
      <w:szCs w:val="26"/>
    </w:rPr>
  </w:style>
  <w:style w:type="character" w:customStyle="1" w:styleId="41">
    <w:name w:val="Основной текст (4)_"/>
    <w:basedOn w:val="a0"/>
    <w:link w:val="42"/>
    <w:rsid w:val="00E30EEE"/>
    <w:rPr>
      <w:rFonts w:ascii="Times New Roman" w:eastAsia="Times New Roman" w:hAnsi="Times New Roman" w:cs="Times New Roman"/>
      <w:b/>
      <w:bCs/>
      <w:sz w:val="42"/>
      <w:szCs w:val="42"/>
      <w:shd w:val="clear" w:color="auto" w:fill="FFFFFF"/>
    </w:rPr>
  </w:style>
  <w:style w:type="paragraph" w:customStyle="1" w:styleId="42">
    <w:name w:val="Основной текст (4)"/>
    <w:basedOn w:val="a"/>
    <w:link w:val="41"/>
    <w:rsid w:val="00E30EEE"/>
    <w:pPr>
      <w:shd w:val="clear" w:color="auto" w:fill="FFFFFF"/>
      <w:spacing w:after="700" w:line="466" w:lineRule="exact"/>
      <w:jc w:val="center"/>
    </w:pPr>
    <w:rPr>
      <w:rFonts w:ascii="Times New Roman" w:eastAsia="Times New Roman" w:hAnsi="Times New Roman" w:cs="Times New Roman"/>
      <w:b/>
      <w:bCs/>
      <w:sz w:val="42"/>
      <w:szCs w:val="42"/>
    </w:rPr>
  </w:style>
  <w:style w:type="character" w:customStyle="1" w:styleId="51">
    <w:name w:val="Основной текст (5)_"/>
    <w:basedOn w:val="a0"/>
    <w:link w:val="52"/>
    <w:rsid w:val="00E30EEE"/>
    <w:rPr>
      <w:rFonts w:ascii="Times New Roman" w:eastAsia="Times New Roman" w:hAnsi="Times New Roman" w:cs="Times New Roman"/>
      <w:sz w:val="9"/>
      <w:szCs w:val="9"/>
      <w:shd w:val="clear" w:color="auto" w:fill="FFFFFF"/>
    </w:rPr>
  </w:style>
  <w:style w:type="character" w:customStyle="1" w:styleId="61">
    <w:name w:val="Основной текст (6)_"/>
    <w:basedOn w:val="a0"/>
    <w:link w:val="62"/>
    <w:rsid w:val="00E30EEE"/>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E30EEE"/>
    <w:pPr>
      <w:shd w:val="clear" w:color="auto" w:fill="FFFFFF"/>
      <w:spacing w:line="100" w:lineRule="exact"/>
    </w:pPr>
    <w:rPr>
      <w:rFonts w:ascii="Times New Roman" w:eastAsia="Times New Roman" w:hAnsi="Times New Roman" w:cs="Times New Roman"/>
      <w:sz w:val="9"/>
      <w:szCs w:val="9"/>
    </w:rPr>
  </w:style>
  <w:style w:type="paragraph" w:customStyle="1" w:styleId="62">
    <w:name w:val="Основной текст (6)"/>
    <w:basedOn w:val="a"/>
    <w:link w:val="61"/>
    <w:rsid w:val="00E30EEE"/>
    <w:pPr>
      <w:shd w:val="clear" w:color="auto" w:fill="FFFFFF"/>
      <w:spacing w:after="2180" w:line="288" w:lineRule="exact"/>
      <w:ind w:hanging="460"/>
      <w:jc w:val="right"/>
    </w:pPr>
    <w:rPr>
      <w:rFonts w:ascii="Times New Roman" w:eastAsia="Times New Roman" w:hAnsi="Times New Roman" w:cs="Times New Roman"/>
      <w:b/>
      <w:bCs/>
      <w:sz w:val="26"/>
      <w:szCs w:val="26"/>
    </w:rPr>
  </w:style>
  <w:style w:type="character" w:customStyle="1" w:styleId="25">
    <w:name w:val="Заголовок №2_"/>
    <w:basedOn w:val="a0"/>
    <w:link w:val="26"/>
    <w:rsid w:val="00E30EEE"/>
    <w:rPr>
      <w:rFonts w:ascii="Times New Roman" w:eastAsia="Times New Roman" w:hAnsi="Times New Roman" w:cs="Times New Roman"/>
      <w:b/>
      <w:bCs/>
      <w:sz w:val="26"/>
      <w:szCs w:val="26"/>
      <w:shd w:val="clear" w:color="auto" w:fill="FFFFFF"/>
    </w:rPr>
  </w:style>
  <w:style w:type="character" w:customStyle="1" w:styleId="27">
    <w:name w:val="Основной текст (2) + Полужирный"/>
    <w:basedOn w:val="21"/>
    <w:rsid w:val="00E30EE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paragraph" w:customStyle="1" w:styleId="26">
    <w:name w:val="Заголовок №2"/>
    <w:basedOn w:val="a"/>
    <w:link w:val="25"/>
    <w:rsid w:val="00E30EEE"/>
    <w:pPr>
      <w:shd w:val="clear" w:color="auto" w:fill="FFFFFF"/>
      <w:spacing w:before="7240" w:line="288" w:lineRule="exact"/>
      <w:ind w:hanging="360"/>
      <w:jc w:val="center"/>
      <w:outlineLvl w:val="1"/>
    </w:pPr>
    <w:rPr>
      <w:rFonts w:ascii="Times New Roman" w:eastAsia="Times New Roman" w:hAnsi="Times New Roman" w:cs="Times New Roman"/>
      <w:b/>
      <w:bCs/>
      <w:sz w:val="26"/>
      <w:szCs w:val="26"/>
    </w:rPr>
  </w:style>
  <w:style w:type="character" w:customStyle="1" w:styleId="63">
    <w:name w:val="Основной текст (6) + Малые прописные"/>
    <w:basedOn w:val="61"/>
    <w:rsid w:val="00E30EEE"/>
    <w:rPr>
      <w:rFonts w:ascii="Times New Roman" w:eastAsia="Times New Roman" w:hAnsi="Times New Roman" w:cs="Times New Roman"/>
      <w:b/>
      <w:bCs/>
      <w:i w:val="0"/>
      <w:iCs w:val="0"/>
      <w:smallCaps/>
      <w:strike w:val="0"/>
      <w:color w:val="000000"/>
      <w:spacing w:val="0"/>
      <w:w w:val="100"/>
      <w:position w:val="0"/>
      <w:sz w:val="26"/>
      <w:szCs w:val="26"/>
      <w:u w:val="none"/>
      <w:shd w:val="clear" w:color="auto" w:fill="FFFFFF"/>
      <w:lang w:val="ro-RO" w:eastAsia="ro-RO" w:bidi="ro-RO"/>
    </w:rPr>
  </w:style>
  <w:style w:type="character" w:customStyle="1" w:styleId="10">
    <w:name w:val="Заголовок 1 Знак"/>
    <w:basedOn w:val="a0"/>
    <w:link w:val="1"/>
    <w:uiPriority w:val="9"/>
    <w:rsid w:val="00774E72"/>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774E72"/>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774E72"/>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774E72"/>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774E72"/>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774E72"/>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774E7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74E7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774E72"/>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774E72"/>
    <w:pPr>
      <w:spacing w:after="200" w:line="240" w:lineRule="auto"/>
    </w:pPr>
    <w:rPr>
      <w:i/>
      <w:iCs/>
      <w:color w:val="44546A" w:themeColor="text2"/>
      <w:sz w:val="18"/>
      <w:szCs w:val="18"/>
    </w:rPr>
  </w:style>
  <w:style w:type="paragraph" w:styleId="a6">
    <w:name w:val="Title"/>
    <w:basedOn w:val="a"/>
    <w:next w:val="a"/>
    <w:link w:val="a7"/>
    <w:uiPriority w:val="10"/>
    <w:qFormat/>
    <w:rsid w:val="00774E7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7">
    <w:name w:val="Заголовок Знак"/>
    <w:basedOn w:val="a0"/>
    <w:link w:val="a6"/>
    <w:uiPriority w:val="10"/>
    <w:rsid w:val="00774E72"/>
    <w:rPr>
      <w:rFonts w:asciiTheme="majorHAnsi" w:eastAsiaTheme="majorEastAsia" w:hAnsiTheme="majorHAnsi" w:cstheme="majorBidi"/>
      <w:color w:val="000000" w:themeColor="text1"/>
      <w:sz w:val="56"/>
      <w:szCs w:val="56"/>
    </w:rPr>
  </w:style>
  <w:style w:type="paragraph" w:styleId="a8">
    <w:name w:val="Subtitle"/>
    <w:basedOn w:val="a"/>
    <w:next w:val="a"/>
    <w:link w:val="a9"/>
    <w:uiPriority w:val="11"/>
    <w:qFormat/>
    <w:rsid w:val="00774E72"/>
    <w:pPr>
      <w:numPr>
        <w:ilvl w:val="1"/>
      </w:numPr>
    </w:pPr>
    <w:rPr>
      <w:color w:val="5A5A5A" w:themeColor="text1" w:themeTint="A5"/>
      <w:spacing w:val="10"/>
    </w:rPr>
  </w:style>
  <w:style w:type="character" w:customStyle="1" w:styleId="a9">
    <w:name w:val="Подзаголовок Знак"/>
    <w:basedOn w:val="a0"/>
    <w:link w:val="a8"/>
    <w:uiPriority w:val="11"/>
    <w:rsid w:val="00774E72"/>
    <w:rPr>
      <w:color w:val="5A5A5A" w:themeColor="text1" w:themeTint="A5"/>
      <w:spacing w:val="10"/>
    </w:rPr>
  </w:style>
  <w:style w:type="character" w:styleId="aa">
    <w:name w:val="Strong"/>
    <w:basedOn w:val="a0"/>
    <w:uiPriority w:val="22"/>
    <w:qFormat/>
    <w:rsid w:val="00774E72"/>
    <w:rPr>
      <w:b/>
      <w:bCs/>
      <w:color w:val="000000" w:themeColor="text1"/>
    </w:rPr>
  </w:style>
  <w:style w:type="character" w:styleId="ab">
    <w:name w:val="Emphasis"/>
    <w:basedOn w:val="a0"/>
    <w:uiPriority w:val="20"/>
    <w:qFormat/>
    <w:rsid w:val="00774E72"/>
    <w:rPr>
      <w:i/>
      <w:iCs/>
      <w:color w:val="auto"/>
    </w:rPr>
  </w:style>
  <w:style w:type="paragraph" w:styleId="ac">
    <w:name w:val="No Spacing"/>
    <w:uiPriority w:val="1"/>
    <w:qFormat/>
    <w:rsid w:val="00774E72"/>
    <w:pPr>
      <w:spacing w:after="0" w:line="240" w:lineRule="auto"/>
    </w:pPr>
  </w:style>
  <w:style w:type="paragraph" w:styleId="28">
    <w:name w:val="Quote"/>
    <w:basedOn w:val="a"/>
    <w:next w:val="a"/>
    <w:link w:val="29"/>
    <w:uiPriority w:val="29"/>
    <w:qFormat/>
    <w:rsid w:val="00774E72"/>
    <w:pPr>
      <w:spacing w:before="160"/>
      <w:ind w:left="720" w:right="720"/>
    </w:pPr>
    <w:rPr>
      <w:i/>
      <w:iCs/>
      <w:color w:val="000000" w:themeColor="text1"/>
    </w:rPr>
  </w:style>
  <w:style w:type="character" w:customStyle="1" w:styleId="29">
    <w:name w:val="Цитата 2 Знак"/>
    <w:basedOn w:val="a0"/>
    <w:link w:val="28"/>
    <w:uiPriority w:val="29"/>
    <w:rsid w:val="00774E72"/>
    <w:rPr>
      <w:i/>
      <w:iCs/>
      <w:color w:val="000000" w:themeColor="text1"/>
    </w:rPr>
  </w:style>
  <w:style w:type="paragraph" w:styleId="ad">
    <w:name w:val="Intense Quote"/>
    <w:basedOn w:val="a"/>
    <w:next w:val="a"/>
    <w:link w:val="ae"/>
    <w:uiPriority w:val="30"/>
    <w:qFormat/>
    <w:rsid w:val="00774E7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e">
    <w:name w:val="Выделенная цитата Знак"/>
    <w:basedOn w:val="a0"/>
    <w:link w:val="ad"/>
    <w:uiPriority w:val="30"/>
    <w:rsid w:val="00774E72"/>
    <w:rPr>
      <w:color w:val="000000" w:themeColor="text1"/>
      <w:shd w:val="clear" w:color="auto" w:fill="F2F2F2" w:themeFill="background1" w:themeFillShade="F2"/>
    </w:rPr>
  </w:style>
  <w:style w:type="character" w:styleId="af">
    <w:name w:val="Subtle Emphasis"/>
    <w:basedOn w:val="a0"/>
    <w:uiPriority w:val="19"/>
    <w:qFormat/>
    <w:rsid w:val="00774E72"/>
    <w:rPr>
      <w:i/>
      <w:iCs/>
      <w:color w:val="404040" w:themeColor="text1" w:themeTint="BF"/>
    </w:rPr>
  </w:style>
  <w:style w:type="character" w:styleId="af0">
    <w:name w:val="Intense Emphasis"/>
    <w:basedOn w:val="a0"/>
    <w:uiPriority w:val="21"/>
    <w:qFormat/>
    <w:rsid w:val="00774E72"/>
    <w:rPr>
      <w:b/>
      <w:bCs/>
      <w:i/>
      <w:iCs/>
      <w:caps/>
    </w:rPr>
  </w:style>
  <w:style w:type="character" w:styleId="af1">
    <w:name w:val="Subtle Reference"/>
    <w:basedOn w:val="a0"/>
    <w:uiPriority w:val="31"/>
    <w:qFormat/>
    <w:rsid w:val="00774E72"/>
    <w:rPr>
      <w:smallCaps/>
      <w:color w:val="404040" w:themeColor="text1" w:themeTint="BF"/>
      <w:u w:val="single" w:color="7F7F7F" w:themeColor="text1" w:themeTint="80"/>
    </w:rPr>
  </w:style>
  <w:style w:type="character" w:styleId="af2">
    <w:name w:val="Intense Reference"/>
    <w:basedOn w:val="a0"/>
    <w:uiPriority w:val="32"/>
    <w:qFormat/>
    <w:rsid w:val="00774E72"/>
    <w:rPr>
      <w:b/>
      <w:bCs/>
      <w:smallCaps/>
      <w:u w:val="single"/>
    </w:rPr>
  </w:style>
  <w:style w:type="character" w:styleId="af3">
    <w:name w:val="Book Title"/>
    <w:basedOn w:val="a0"/>
    <w:uiPriority w:val="33"/>
    <w:qFormat/>
    <w:rsid w:val="00774E72"/>
    <w:rPr>
      <w:b w:val="0"/>
      <w:bCs w:val="0"/>
      <w:smallCaps/>
      <w:spacing w:val="5"/>
    </w:rPr>
  </w:style>
  <w:style w:type="paragraph" w:styleId="af4">
    <w:name w:val="TOC Heading"/>
    <w:basedOn w:val="1"/>
    <w:next w:val="a"/>
    <w:uiPriority w:val="39"/>
    <w:semiHidden/>
    <w:unhideWhenUsed/>
    <w:qFormat/>
    <w:rsid w:val="00774E72"/>
    <w:pPr>
      <w:outlineLvl w:val="9"/>
    </w:pPr>
  </w:style>
  <w:style w:type="character" w:customStyle="1" w:styleId="71">
    <w:name w:val="Основной текст (7) + Не курсив"/>
    <w:basedOn w:val="a0"/>
    <w:rsid w:val="00287EB0"/>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12">
    <w:name w:val="Основной текст (12)_"/>
    <w:basedOn w:val="a0"/>
    <w:link w:val="120"/>
    <w:rsid w:val="00287EB0"/>
    <w:rPr>
      <w:rFonts w:ascii="Franklin Gothic Heavy" w:eastAsia="Franklin Gothic Heavy" w:hAnsi="Franklin Gothic Heavy" w:cs="Franklin Gothic Heavy"/>
      <w:sz w:val="8"/>
      <w:szCs w:val="8"/>
      <w:shd w:val="clear" w:color="auto" w:fill="FFFFFF"/>
    </w:rPr>
  </w:style>
  <w:style w:type="character" w:customStyle="1" w:styleId="12TimesNewRoman45pt">
    <w:name w:val="Основной текст (12) + Times New Roman;4;5 pt"/>
    <w:basedOn w:val="12"/>
    <w:rsid w:val="00287EB0"/>
    <w:rPr>
      <w:rFonts w:ascii="Times New Roman" w:eastAsia="Times New Roman" w:hAnsi="Times New Roman" w:cs="Times New Roman"/>
      <w:color w:val="000000"/>
      <w:spacing w:val="0"/>
      <w:w w:val="100"/>
      <w:position w:val="0"/>
      <w:sz w:val="9"/>
      <w:szCs w:val="9"/>
      <w:shd w:val="clear" w:color="auto" w:fill="FFFFFF"/>
    </w:rPr>
  </w:style>
  <w:style w:type="character" w:customStyle="1" w:styleId="72">
    <w:name w:val="Основной текст (7) + Не полужирный;Не курсив"/>
    <w:basedOn w:val="a0"/>
    <w:rsid w:val="00287EB0"/>
    <w:rPr>
      <w:rFonts w:ascii="Times New Roman" w:eastAsia="Times New Roman" w:hAnsi="Times New Roman" w:cs="Times New Roman"/>
      <w:b/>
      <w:bCs/>
      <w:i/>
      <w:iCs/>
      <w:smallCaps w:val="0"/>
      <w:strike w:val="0"/>
      <w:color w:val="0000FF"/>
      <w:spacing w:val="0"/>
      <w:w w:val="100"/>
      <w:position w:val="0"/>
      <w:sz w:val="26"/>
      <w:szCs w:val="26"/>
      <w:u w:val="single"/>
      <w:lang w:val="en-US" w:eastAsia="en-US" w:bidi="en-US"/>
    </w:rPr>
  </w:style>
  <w:style w:type="character" w:customStyle="1" w:styleId="73">
    <w:name w:val="Основной текст (7)"/>
    <w:basedOn w:val="a0"/>
    <w:rsid w:val="00287EB0"/>
    <w:rPr>
      <w:rFonts w:ascii="Times New Roman" w:eastAsia="Times New Roman" w:hAnsi="Times New Roman" w:cs="Times New Roman"/>
      <w:b/>
      <w:bCs/>
      <w:i/>
      <w:iCs/>
      <w:smallCaps w:val="0"/>
      <w:strike w:val="0"/>
      <w:color w:val="000000"/>
      <w:spacing w:val="0"/>
      <w:w w:val="100"/>
      <w:position w:val="0"/>
      <w:sz w:val="26"/>
      <w:szCs w:val="26"/>
      <w:u w:val="single"/>
      <w:lang w:val="ro-RO" w:eastAsia="ro-RO" w:bidi="ro-RO"/>
    </w:rPr>
  </w:style>
  <w:style w:type="character" w:customStyle="1" w:styleId="13">
    <w:name w:val="Основной текст (13)"/>
    <w:basedOn w:val="a0"/>
    <w:rsid w:val="00287EB0"/>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2a">
    <w:name w:val="Основной текст (2) + Малые прописные"/>
    <w:basedOn w:val="21"/>
    <w:rsid w:val="00287EB0"/>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o-RO" w:eastAsia="ro-RO" w:bidi="ro-RO"/>
    </w:rPr>
  </w:style>
  <w:style w:type="paragraph" w:customStyle="1" w:styleId="120">
    <w:name w:val="Основной текст (12)"/>
    <w:basedOn w:val="a"/>
    <w:link w:val="12"/>
    <w:rsid w:val="00287EB0"/>
    <w:pPr>
      <w:widowControl w:val="0"/>
      <w:shd w:val="clear" w:color="auto" w:fill="FFFFFF"/>
      <w:spacing w:after="140" w:line="100" w:lineRule="exact"/>
      <w:jc w:val="both"/>
    </w:pPr>
    <w:rPr>
      <w:rFonts w:ascii="Franklin Gothic Heavy" w:eastAsia="Franklin Gothic Heavy" w:hAnsi="Franklin Gothic Heavy" w:cs="Franklin Gothic Heavy"/>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87198">
      <w:bodyDiv w:val="1"/>
      <w:marLeft w:val="0"/>
      <w:marRight w:val="0"/>
      <w:marTop w:val="0"/>
      <w:marBottom w:val="0"/>
      <w:divBdr>
        <w:top w:val="none" w:sz="0" w:space="0" w:color="auto"/>
        <w:left w:val="none" w:sz="0" w:space="0" w:color="auto"/>
        <w:bottom w:val="none" w:sz="0" w:space="0" w:color="auto"/>
        <w:right w:val="none" w:sz="0" w:space="0" w:color="auto"/>
      </w:divBdr>
    </w:div>
    <w:div w:id="16532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7D41-96AA-41C2-868A-6FFA0246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Soroca</dc:creator>
  <cp:keywords/>
  <dc:description/>
  <cp:lastModifiedBy>SR SOROCA</cp:lastModifiedBy>
  <cp:revision>64</cp:revision>
  <dcterms:created xsi:type="dcterms:W3CDTF">2023-12-08T11:16:00Z</dcterms:created>
  <dcterms:modified xsi:type="dcterms:W3CDTF">2025-12-12T12:58:00Z</dcterms:modified>
</cp:coreProperties>
</file>